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454A" w:rsidRPr="00661A58" w:rsidRDefault="00BA454A" w:rsidP="00B132C1">
      <w:pPr>
        <w:spacing w:line="360" w:lineRule="auto"/>
        <w:rPr>
          <w:rFonts w:ascii="Times New Roman" w:hAnsi="Times New Roman" w:cs="Times New Roman"/>
          <w:lang w:val="eu-ES"/>
        </w:rPr>
      </w:pPr>
    </w:p>
    <w:p w:rsidR="00BA454A" w:rsidRPr="00661A58" w:rsidRDefault="00BA454A" w:rsidP="00B132C1">
      <w:pPr>
        <w:spacing w:line="360" w:lineRule="auto"/>
        <w:rPr>
          <w:rFonts w:ascii="Times New Roman" w:hAnsi="Times New Roman" w:cs="Times New Roman"/>
          <w:lang w:val="eu-ES"/>
        </w:rPr>
      </w:pPr>
    </w:p>
    <w:p w:rsidR="00BA454A" w:rsidRPr="00661A58" w:rsidRDefault="00BA454A" w:rsidP="00B132C1">
      <w:pPr>
        <w:spacing w:line="360" w:lineRule="auto"/>
        <w:jc w:val="center"/>
        <w:rPr>
          <w:rFonts w:ascii="Times New Roman" w:eastAsia="黑体" w:hAnsi="Times New Roman" w:cs="Times New Roman"/>
          <w:b/>
          <w:sz w:val="28"/>
        </w:rPr>
      </w:pPr>
      <w:r w:rsidRPr="00661A58">
        <w:rPr>
          <w:rFonts w:ascii="Times New Roman" w:hAnsi="Times New Roman" w:cs="Times New Roman"/>
          <w:b/>
          <w:sz w:val="28"/>
        </w:rPr>
        <w:t xml:space="preserve">Hunan </w:t>
      </w:r>
      <w:proofErr w:type="spellStart"/>
      <w:r w:rsidRPr="00661A58">
        <w:rPr>
          <w:rFonts w:ascii="Times New Roman" w:hAnsi="Times New Roman" w:cs="Times New Roman"/>
          <w:b/>
          <w:sz w:val="28"/>
        </w:rPr>
        <w:t>Hualian</w:t>
      </w:r>
      <w:proofErr w:type="spellEnd"/>
      <w:r w:rsidRPr="00661A58">
        <w:rPr>
          <w:rFonts w:ascii="Times New Roman" w:hAnsi="Times New Roman" w:cs="Times New Roman"/>
          <w:b/>
          <w:sz w:val="28"/>
        </w:rPr>
        <w:t xml:space="preserve"> China Industry Co., Ltd.</w:t>
      </w:r>
    </w:p>
    <w:p w:rsidR="00BA454A" w:rsidRPr="00661A58" w:rsidRDefault="00BA454A" w:rsidP="00B132C1">
      <w:pPr>
        <w:spacing w:line="360" w:lineRule="auto"/>
        <w:jc w:val="center"/>
        <w:rPr>
          <w:rFonts w:ascii="Times New Roman" w:eastAsia="黑体" w:hAnsi="Times New Roman" w:cs="Times New Roman"/>
          <w:b/>
          <w:sz w:val="28"/>
        </w:rPr>
      </w:pPr>
      <w:r w:rsidRPr="00661A58">
        <w:rPr>
          <w:rFonts w:ascii="Times New Roman" w:hAnsi="Times New Roman" w:cs="Times New Roman"/>
          <w:b/>
          <w:sz w:val="28"/>
        </w:rPr>
        <w:t>Notes to Financial Statements</w:t>
      </w:r>
    </w:p>
    <w:p w:rsidR="00BA454A" w:rsidRPr="00661A58" w:rsidRDefault="00BA454A" w:rsidP="00B132C1">
      <w:pPr>
        <w:pStyle w:val="a8"/>
        <w:adjustRightInd/>
        <w:spacing w:after="0" w:line="360" w:lineRule="auto"/>
        <w:jc w:val="center"/>
        <w:rPr>
          <w:rFonts w:ascii="Times New Roman" w:hAnsi="Times New Roman"/>
          <w:bCs/>
        </w:rPr>
      </w:pPr>
      <w:r w:rsidRPr="00661A58">
        <w:rPr>
          <w:rFonts w:ascii="Times New Roman" w:hAnsi="Times New Roman"/>
          <w:bCs/>
        </w:rPr>
        <w:t>For the year ended December 31, 2022</w:t>
      </w:r>
    </w:p>
    <w:p w:rsidR="00BA454A" w:rsidRPr="00661A58" w:rsidRDefault="00BA454A" w:rsidP="00B132C1">
      <w:pPr>
        <w:pStyle w:val="a8"/>
        <w:adjustRightInd/>
        <w:spacing w:after="0" w:line="360" w:lineRule="auto"/>
        <w:jc w:val="right"/>
        <w:rPr>
          <w:rFonts w:ascii="Times New Roman" w:hAnsi="Times New Roman"/>
          <w:bCs/>
        </w:rPr>
      </w:pPr>
      <w:r w:rsidRPr="00661A58">
        <w:rPr>
          <w:rFonts w:ascii="Times New Roman" w:hAnsi="Times New Roman"/>
          <w:bCs/>
        </w:rPr>
        <w:t>Unit: RMB</w:t>
      </w:r>
    </w:p>
    <w:p w:rsidR="00BA454A" w:rsidRPr="00661A58" w:rsidRDefault="00BA454A" w:rsidP="00B132C1">
      <w:pPr>
        <w:pStyle w:val="1"/>
        <w:ind w:firstLine="0"/>
        <w:rPr>
          <w:rFonts w:ascii="Times New Roman" w:hAnsi="Times New Roman"/>
        </w:rPr>
      </w:pPr>
      <w:r w:rsidRPr="00661A58">
        <w:rPr>
          <w:rFonts w:ascii="Times New Roman" w:hAnsi="Times New Roman"/>
        </w:rPr>
        <w:t>I. Basic information of the Company</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Hunan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Industry Co., Ltd. (hereinafter referred to as the Company) is formerly known as Hunan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Industry Company Limited (hereinafter referred to as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Limited).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Limited is a </w:t>
      </w:r>
      <w:proofErr w:type="spellStart"/>
      <w:r w:rsidRPr="00661A58">
        <w:rPr>
          <w:rFonts w:ascii="Times New Roman" w:hAnsi="Times New Roman" w:cs="Times New Roman"/>
        </w:rPr>
        <w:t>sino</w:t>
      </w:r>
      <w:proofErr w:type="spellEnd"/>
      <w:r w:rsidRPr="00661A58">
        <w:rPr>
          <w:rFonts w:ascii="Times New Roman" w:hAnsi="Times New Roman" w:cs="Times New Roman"/>
        </w:rPr>
        <w:t xml:space="preserve">-foreign joint venture enterprise jointly funded and established by </w:t>
      </w:r>
      <w:proofErr w:type="spellStart"/>
      <w:r w:rsidRPr="00661A58">
        <w:rPr>
          <w:rFonts w:ascii="Times New Roman" w:hAnsi="Times New Roman" w:cs="Times New Roman"/>
        </w:rPr>
        <w:t>Zhuzhou</w:t>
      </w:r>
      <w:proofErr w:type="spellEnd"/>
      <w:r w:rsidRPr="00661A58">
        <w:rPr>
          <w:rFonts w:ascii="Times New Roman" w:hAnsi="Times New Roman" w:cs="Times New Roman"/>
        </w:rPr>
        <w:t xml:space="preserve"> Arts and Crafts Import and Export Co., Ltd.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Jiarshu</w:t>
      </w:r>
      <w:proofErr w:type="spellEnd"/>
      <w:r w:rsidRPr="00661A58">
        <w:rPr>
          <w:rFonts w:ascii="Times New Roman" w:hAnsi="Times New Roman" w:cs="Times New Roman"/>
        </w:rPr>
        <w:t xml:space="preserve"> Associated Porcelain Factory (hereinafter referred to as the </w:t>
      </w:r>
      <w:proofErr w:type="spellStart"/>
      <w:r w:rsidRPr="00661A58">
        <w:rPr>
          <w:rFonts w:ascii="Times New Roman" w:hAnsi="Times New Roman" w:cs="Times New Roman"/>
        </w:rPr>
        <w:t>Jiarshu</w:t>
      </w:r>
      <w:proofErr w:type="spellEnd"/>
      <w:r w:rsidRPr="00661A58">
        <w:rPr>
          <w:rFonts w:ascii="Times New Roman" w:hAnsi="Times New Roman" w:cs="Times New Roman"/>
        </w:rPr>
        <w:t xml:space="preserve"> Factory) and Malaysia </w:t>
      </w:r>
      <w:proofErr w:type="spellStart"/>
      <w:r w:rsidRPr="00661A58">
        <w:rPr>
          <w:rFonts w:ascii="Times New Roman" w:hAnsi="Times New Roman" w:cs="Times New Roman"/>
        </w:rPr>
        <w:t>Macrolink</w:t>
      </w:r>
      <w:proofErr w:type="spellEnd"/>
      <w:r w:rsidRPr="00661A58">
        <w:rPr>
          <w:rFonts w:ascii="Times New Roman" w:hAnsi="Times New Roman" w:cs="Times New Roman"/>
        </w:rPr>
        <w:t xml:space="preserve"> Group Co., Ltd. (hereinafter referred to as Malaysia </w:t>
      </w:r>
      <w:proofErr w:type="spellStart"/>
      <w:r w:rsidRPr="00661A58">
        <w:rPr>
          <w:rFonts w:ascii="Times New Roman" w:hAnsi="Times New Roman" w:cs="Times New Roman"/>
        </w:rPr>
        <w:t>Macrolink</w:t>
      </w:r>
      <w:proofErr w:type="spellEnd"/>
      <w:r w:rsidRPr="00661A58">
        <w:rPr>
          <w:rFonts w:ascii="Times New Roman" w:hAnsi="Times New Roman" w:cs="Times New Roman"/>
        </w:rPr>
        <w:t xml:space="preserve">) with the approval of the document (Li </w:t>
      </w:r>
      <w:proofErr w:type="spellStart"/>
      <w:r w:rsidRPr="00661A58">
        <w:rPr>
          <w:rFonts w:ascii="Times New Roman" w:hAnsi="Times New Roman" w:cs="Times New Roman"/>
        </w:rPr>
        <w:t>Wai</w:t>
      </w:r>
      <w:proofErr w:type="spellEnd"/>
      <w:r w:rsidRPr="00661A58">
        <w:rPr>
          <w:rFonts w:ascii="Times New Roman" w:hAnsi="Times New Roman" w:cs="Times New Roman"/>
        </w:rPr>
        <w:t xml:space="preserve"> Jing </w:t>
      </w:r>
      <w:proofErr w:type="spellStart"/>
      <w:r w:rsidRPr="00661A58">
        <w:rPr>
          <w:rFonts w:ascii="Times New Roman" w:hAnsi="Times New Roman" w:cs="Times New Roman"/>
        </w:rPr>
        <w:t>Zi</w:t>
      </w:r>
      <w:proofErr w:type="spellEnd"/>
      <w:r w:rsidRPr="00661A58">
        <w:rPr>
          <w:rFonts w:ascii="Times New Roman" w:hAnsi="Times New Roman" w:cs="Times New Roman"/>
        </w:rPr>
        <w:t xml:space="preserve"> [1994] No. 22) issued by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Municipal Commission on Foreign Economic Relations and Trade on July 20, 1994. The total registered capital and the total investment upon establishment were both US$640,000 (RMB 5,500,000), of which 55% were held by </w:t>
      </w:r>
      <w:proofErr w:type="spellStart"/>
      <w:r w:rsidRPr="00661A58">
        <w:rPr>
          <w:rFonts w:ascii="Times New Roman" w:hAnsi="Times New Roman" w:cs="Times New Roman"/>
        </w:rPr>
        <w:t>Jiashu</w:t>
      </w:r>
      <w:proofErr w:type="spellEnd"/>
      <w:r w:rsidRPr="00661A58">
        <w:rPr>
          <w:rFonts w:ascii="Times New Roman" w:hAnsi="Times New Roman" w:cs="Times New Roman"/>
        </w:rPr>
        <w:t xml:space="preserve"> Factory and 45% by Malaysia </w:t>
      </w:r>
      <w:proofErr w:type="spellStart"/>
      <w:r w:rsidRPr="00661A58">
        <w:rPr>
          <w:rFonts w:ascii="Times New Roman" w:hAnsi="Times New Roman" w:cs="Times New Roman"/>
        </w:rPr>
        <w:t>Macrolink</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Limited was changed into a company limited by shares as a whole on May 31, 2008, and registered at Hunan Administration for Industry &amp; Commerce on August 1, 2008 with the headquarters in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Hunan. Currently, the Company holds the business license (Unified Social Credit Code: 91430000616610579W) with the registered capital of RMB 251,866,700 and 251,866,700 shares in total (RMB 1 per share). Including: 188,900,000 outstanding A shares with restriction conditions and 62,966,700 outstanding </w:t>
      </w:r>
      <w:proofErr w:type="gramStart"/>
      <w:r w:rsidRPr="00661A58">
        <w:rPr>
          <w:rFonts w:ascii="Times New Roman" w:hAnsi="Times New Roman" w:cs="Times New Roman"/>
        </w:rPr>
        <w:t>A</w:t>
      </w:r>
      <w:proofErr w:type="gramEnd"/>
      <w:r w:rsidRPr="00661A58">
        <w:rPr>
          <w:rFonts w:ascii="Times New Roman" w:hAnsi="Times New Roman" w:cs="Times New Roman"/>
        </w:rPr>
        <w:t xml:space="preserve"> shares without restriction conditions. On October 19, 2021, the Company's shares were listed on Shenzhen Stock Exchange.</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The Company belongs to the ceramic manufacturing industry. The main business activities are the production, wholesale and retail of household ceramics and art ceramic products. The main products include colored glaze ceramics, </w:t>
      </w:r>
      <w:proofErr w:type="spellStart"/>
      <w:r w:rsidRPr="00661A58">
        <w:rPr>
          <w:rFonts w:ascii="Times New Roman" w:hAnsi="Times New Roman" w:cs="Times New Roman"/>
        </w:rPr>
        <w:t>underglaze</w:t>
      </w:r>
      <w:proofErr w:type="spellEnd"/>
      <w:r w:rsidRPr="00661A58">
        <w:rPr>
          <w:rFonts w:ascii="Times New Roman" w:hAnsi="Times New Roman" w:cs="Times New Roman"/>
        </w:rPr>
        <w:t xml:space="preserve"> multicolored ceramics, electric porcelain, new ceramic materials, etc.</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The financial statements have been reported by the Company with the approval of the 7th Meeting </w:t>
      </w:r>
      <w:r w:rsidRPr="00661A58">
        <w:rPr>
          <w:rFonts w:ascii="Times New Roman" w:hAnsi="Times New Roman" w:cs="Times New Roman"/>
        </w:rPr>
        <w:lastRenderedPageBreak/>
        <w:t>of the Fifth Board of Directors on April 15, 2023.</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The Company incorporated the 10 subsidiaries and subsidiaries of subsidiaries (including Hunan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Hongguanyao</w:t>
      </w:r>
      <w:proofErr w:type="spellEnd"/>
      <w:r w:rsidRPr="00661A58">
        <w:rPr>
          <w:rFonts w:ascii="Times New Roman" w:hAnsi="Times New Roman" w:cs="Times New Roman"/>
        </w:rPr>
        <w:t xml:space="preserve"> China Industry Co., Ltd. (hereinafter referred to as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Hongguanyao</w:t>
      </w:r>
      <w:proofErr w:type="spellEnd"/>
      <w:r w:rsidRPr="00661A58">
        <w:rPr>
          <w:rFonts w:ascii="Times New Roman" w:hAnsi="Times New Roman" w:cs="Times New Roman"/>
        </w:rPr>
        <w:t xml:space="preserve">), Hunan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Torch Porcelain Insulator &amp; Electrical Apparatus Co., Ltd. (hereinafter referred to as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Torch) and Hunan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Ebillion</w:t>
      </w:r>
      <w:proofErr w:type="spellEnd"/>
      <w:r w:rsidRPr="00661A58">
        <w:rPr>
          <w:rFonts w:ascii="Times New Roman" w:hAnsi="Times New Roman" w:cs="Times New Roman"/>
        </w:rPr>
        <w:t xml:space="preserve"> China Industry Co., Ltd. (hereinafter referred to as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Ebillion</w:t>
      </w:r>
      <w:proofErr w:type="spellEnd"/>
      <w:r w:rsidRPr="00661A58">
        <w:rPr>
          <w:rFonts w:ascii="Times New Roman" w:hAnsi="Times New Roman" w:cs="Times New Roman"/>
        </w:rPr>
        <w:t>)) into the scope of the consolidated financial statements for this period. For details, please refer to notes of Notes VI and VII to these financial statements.</w:t>
      </w:r>
    </w:p>
    <w:p w:rsidR="00BA454A" w:rsidRPr="00661A58" w:rsidRDefault="00BA454A" w:rsidP="00B132C1">
      <w:pPr>
        <w:spacing w:line="360" w:lineRule="auto"/>
        <w:rPr>
          <w:rFonts w:ascii="Times New Roman" w:hAnsi="Times New Roman" w:cs="Times New Roman"/>
        </w:rPr>
      </w:pPr>
    </w:p>
    <w:p w:rsidR="00BA454A" w:rsidRPr="00661A58" w:rsidRDefault="00BA454A" w:rsidP="00B132C1">
      <w:pPr>
        <w:pStyle w:val="1"/>
        <w:ind w:firstLine="0"/>
        <w:rPr>
          <w:rFonts w:ascii="Times New Roman" w:hAnsi="Times New Roman"/>
        </w:rPr>
      </w:pPr>
      <w:r w:rsidRPr="00661A58">
        <w:rPr>
          <w:rFonts w:ascii="Times New Roman" w:hAnsi="Times New Roman"/>
        </w:rPr>
        <w:t>II. Basis of preparation of financial statements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Preparation basis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The Company's financial statements are prepared based on going concern.</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Evaluation of going-concern ability</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The Company has no matters or situations that may result in major doubts on the going-concern ability of the Company within 12 months from the end of the reporting period.</w:t>
      </w:r>
    </w:p>
    <w:p w:rsidR="00BA454A" w:rsidRPr="00661A58" w:rsidRDefault="00BA454A" w:rsidP="00B132C1">
      <w:pPr>
        <w:spacing w:line="360" w:lineRule="auto"/>
        <w:rPr>
          <w:rFonts w:ascii="Times New Roman" w:hAnsi="Times New Roman" w:cs="Times New Roman"/>
        </w:rPr>
      </w:pPr>
    </w:p>
    <w:p w:rsidR="00BA454A" w:rsidRPr="00661A58" w:rsidRDefault="00BA454A" w:rsidP="00B132C1">
      <w:pPr>
        <w:pStyle w:val="1"/>
        <w:ind w:firstLine="0"/>
        <w:rPr>
          <w:rFonts w:ascii="Times New Roman" w:hAnsi="Times New Roman"/>
        </w:rPr>
      </w:pPr>
      <w:r w:rsidRPr="00661A58">
        <w:rPr>
          <w:rFonts w:ascii="Times New Roman" w:hAnsi="Times New Roman"/>
        </w:rPr>
        <w:t>III. Important accounting policies and accounting estimates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rPr>
        <w:t>Important note: According to the actual production and management features, the Company developed specific accounting policy and accounting estimate for the impairment of financial instruments, the depreciation of fixed assets, amortization of intangible assets, revenue recognition and other transactions or matters.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Statement of compliance with accounting standards for business enterprises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The financial statements prepared by the Company conform to the requirements of the Accounting Standards for Business and provide a true and complete reflection of the company’s financial position, operating results and cash flows, etc.</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Accounting period</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The accounting year of the company shall be as of January 1 to December 31 on the Gregorian calendar.</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(III) Operating cycle</w:t>
      </w:r>
    </w:p>
    <w:p w:rsidR="00BA454A" w:rsidRPr="00661A58" w:rsidRDefault="00BA454A" w:rsidP="00B132C1">
      <w:pPr>
        <w:spacing w:line="360" w:lineRule="auto"/>
        <w:rPr>
          <w:rFonts w:ascii="Times New Roman" w:hAnsi="Times New Roman" w:cs="Times New Roman"/>
          <w:i/>
        </w:rPr>
      </w:pPr>
      <w:r w:rsidRPr="00661A58">
        <w:rPr>
          <w:rFonts w:ascii="Times New Roman" w:hAnsi="Times New Roman" w:cs="Times New Roman"/>
        </w:rPr>
        <w:t>The Company's operating cycle is 12 months, which shall be the standard for classifying the liquidity of assets and liabilities.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lastRenderedPageBreak/>
        <w:t>(IV) Recording currency</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iCs/>
        </w:rPr>
        <w:t>The Company adopts RMB as its recording currency.</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(V) Accounting treatment method of business combination under common control and non-common control</w:t>
      </w:r>
    </w:p>
    <w:p w:rsidR="00BA454A" w:rsidRPr="00661A58" w:rsidRDefault="00BA454A" w:rsidP="00B132C1">
      <w:pPr>
        <w:pStyle w:val="3"/>
        <w:ind w:firstLine="0"/>
        <w:rPr>
          <w:rFonts w:ascii="Times New Roman" w:hAnsi="Times New Roman"/>
        </w:rPr>
      </w:pPr>
      <w:r w:rsidRPr="00661A58">
        <w:rPr>
          <w:rFonts w:ascii="Times New Roman" w:hAnsi="Times New Roman"/>
        </w:rPr>
        <w:t>1. Accounting treatment method of business combination under common control</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The Company's assets and liabilities acquired in business combination shall be measured at the book value in the consolidated financial statement of the ultimate controller at the combination date. The capital reserve shall be adjusted by the Company according to the difference between the book value of the owners' equity of the </w:t>
      </w:r>
      <w:proofErr w:type="spellStart"/>
      <w:r w:rsidRPr="00661A58">
        <w:rPr>
          <w:rFonts w:ascii="Times New Roman" w:hAnsi="Times New Roman"/>
        </w:rPr>
        <w:t>acquiree</w:t>
      </w:r>
      <w:proofErr w:type="spellEnd"/>
      <w:r w:rsidRPr="00661A58">
        <w:rPr>
          <w:rFonts w:ascii="Times New Roman" w:hAnsi="Times New Roman"/>
        </w:rPr>
        <w:t xml:space="preserve"> in the consolidated financial statement of the ultimate controller and the book value of the consideration paid or the total par value of the shares outstanding; if the capital reserve is insufficient for write-off, the retained earnings shall be adjusted.</w:t>
      </w:r>
    </w:p>
    <w:p w:rsidR="00BA454A" w:rsidRPr="00661A58" w:rsidRDefault="00BA454A" w:rsidP="00B132C1">
      <w:pPr>
        <w:pStyle w:val="3"/>
        <w:ind w:firstLine="0"/>
        <w:rPr>
          <w:rFonts w:ascii="Times New Roman" w:hAnsi="Times New Roman"/>
        </w:rPr>
      </w:pPr>
      <w:proofErr w:type="gramStart"/>
      <w:r w:rsidRPr="00661A58">
        <w:rPr>
          <w:rFonts w:ascii="Times New Roman" w:hAnsi="Times New Roman"/>
        </w:rPr>
        <w:t>2.Accounting</w:t>
      </w:r>
      <w:proofErr w:type="gramEnd"/>
      <w:r w:rsidRPr="00661A58">
        <w:rPr>
          <w:rFonts w:ascii="Times New Roman" w:hAnsi="Times New Roman"/>
        </w:rPr>
        <w:t xml:space="preserve"> treatment method of business combination under non-common control</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In the case that the combination cost is higher than the share of fair value of net identifiable assets acquired from the </w:t>
      </w:r>
      <w:proofErr w:type="spellStart"/>
      <w:r w:rsidRPr="00661A58">
        <w:rPr>
          <w:rFonts w:ascii="Times New Roman" w:hAnsi="Times New Roman"/>
        </w:rPr>
        <w:t>acquiree</w:t>
      </w:r>
      <w:proofErr w:type="spellEnd"/>
      <w:r w:rsidRPr="00661A58">
        <w:rPr>
          <w:rFonts w:ascii="Times New Roman" w:hAnsi="Times New Roman"/>
        </w:rPr>
        <w:t xml:space="preserve"> at the acquisition date, the balance shall be recognized as goodwill; in the event that the combination cost is less than the share of fair value of net identifiable assets acquired form the </w:t>
      </w:r>
      <w:proofErr w:type="spellStart"/>
      <w:r w:rsidRPr="00661A58">
        <w:rPr>
          <w:rFonts w:ascii="Times New Roman" w:hAnsi="Times New Roman"/>
        </w:rPr>
        <w:t>acquiree</w:t>
      </w:r>
      <w:proofErr w:type="spellEnd"/>
      <w:r w:rsidRPr="00661A58">
        <w:rPr>
          <w:rFonts w:ascii="Times New Roman" w:hAnsi="Times New Roman"/>
        </w:rPr>
        <w:t xml:space="preserve"> at the acquisition date, the measurement of the fair values of the net identifiable assets, liabilities and contingent liabilities as well as the combination cost shall be reviewed first; if the combination cost is still less than the share of fair value of net identifiable assets acquired form the </w:t>
      </w:r>
      <w:proofErr w:type="spellStart"/>
      <w:r w:rsidRPr="00661A58">
        <w:rPr>
          <w:rFonts w:ascii="Times New Roman" w:hAnsi="Times New Roman"/>
        </w:rPr>
        <w:t>acquiree</w:t>
      </w:r>
      <w:proofErr w:type="spellEnd"/>
      <w:r w:rsidRPr="00661A58">
        <w:rPr>
          <w:rFonts w:ascii="Times New Roman" w:hAnsi="Times New Roman"/>
        </w:rPr>
        <w:t>, the balance shall be included in the current profits and losses.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(VI) Preparation method of consolidated financial statements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Parent Company incorporates all subsidiaries under its control into the consolidated scope of the consolidated financial statements. The consolidated financial statements are prepared by the Parent Company based on the financial statements of the Parent Company and its subsidiaries in accordance with the Accounting Standards for Business Enterprises No. 33: Consolidated Financial Statements and other relevant information.</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(VII) Classification of joint arrangement and accounting treatment method of joint operation</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Joint arrangements are divided into joint operations and joint ventures.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2. In the event that the Company is a party to the joint operations, the following items related to the interest share in the joint operations shall be recognized:</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lastRenderedPageBreak/>
        <w:t>(1) Recognize the assets held independently by the Company and recognize the assets held jointly according to the holding share of the Company;</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(2) </w:t>
      </w:r>
      <w:proofErr w:type="gramStart"/>
      <w:r w:rsidRPr="00661A58">
        <w:rPr>
          <w:rFonts w:ascii="Times New Roman" w:hAnsi="Times New Roman" w:cs="Times New Roman"/>
        </w:rPr>
        <w:t>Recognize</w:t>
      </w:r>
      <w:proofErr w:type="gramEnd"/>
      <w:r w:rsidRPr="00661A58">
        <w:rPr>
          <w:rFonts w:ascii="Times New Roman" w:hAnsi="Times New Roman" w:cs="Times New Roman"/>
        </w:rPr>
        <w:t xml:space="preserve"> the liabilities borne independently by the Company and recognize the liabilities borne jointly according to the share of the Company;</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(3) </w:t>
      </w:r>
      <w:proofErr w:type="gramStart"/>
      <w:r w:rsidRPr="00661A58">
        <w:rPr>
          <w:rFonts w:ascii="Times New Roman" w:hAnsi="Times New Roman" w:cs="Times New Roman"/>
        </w:rPr>
        <w:t>Recognize</w:t>
      </w:r>
      <w:proofErr w:type="gramEnd"/>
      <w:r w:rsidRPr="00661A58">
        <w:rPr>
          <w:rFonts w:ascii="Times New Roman" w:hAnsi="Times New Roman" w:cs="Times New Roman"/>
        </w:rPr>
        <w:t xml:space="preserve"> the income from the sale of production share in the joint operation enjoyed by the Company;</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(4) </w:t>
      </w:r>
      <w:proofErr w:type="gramStart"/>
      <w:r w:rsidRPr="00661A58">
        <w:rPr>
          <w:rFonts w:ascii="Times New Roman" w:hAnsi="Times New Roman" w:cs="Times New Roman"/>
        </w:rPr>
        <w:t>Recognize</w:t>
      </w:r>
      <w:proofErr w:type="gramEnd"/>
      <w:r w:rsidRPr="00661A58">
        <w:rPr>
          <w:rFonts w:ascii="Times New Roman" w:hAnsi="Times New Roman" w:cs="Times New Roman"/>
        </w:rPr>
        <w:t xml:space="preserve"> the income of joint operations from sales of assets according to the share of the Company;</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(5) Recognize the costs incurred individually and the costs incurred for the joint operation according to the share of the Company.</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(VIII) Recognition standard of cash and cash equivalents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In the cash flow statement, the cash shall refer to the cash on hand and the deposit available for payment at any time. The cash equivalents shall refer to the short-term investments held by the company with strong liquidity and little value change risk, which are readily convertible into known amount of cash.</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(IX) Translation of foreign currency transaction</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The foreign currency transaction shall be converted into RMB amount at the approximate rate of the spot exchange rate on the date of transaction in the initial recognition. At the balance sheet date, the foreign currency monetary items are translated at the spot exchange rate at the balance sheet date. The exchange differences arising from exchange rate shall be recorded in the current profits and losses, except the exchange difference arising from the special foreign currency borrowings and interests related to the acquisition and construction of the assets conforming to the capitalization conditions; the foreign currency non-monetary items measured at historical cost shall still be translated at the approximate exchange rate for spot exchange rate of the transaction date and the amount of RMB shall not be changed; The foreign currency non-monetary items measured at fair value are translated using the exchange rate at the date when the fair value was determined, and the difference shall be included in the current profit and loss or other comprehensive income</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 Financial instruments</w:t>
      </w:r>
    </w:p>
    <w:p w:rsidR="00BA454A" w:rsidRPr="00661A58" w:rsidRDefault="00BA454A" w:rsidP="00B132C1">
      <w:pPr>
        <w:pStyle w:val="3"/>
        <w:ind w:firstLine="0"/>
        <w:rPr>
          <w:rFonts w:ascii="Times New Roman" w:hAnsi="Times New Roman"/>
        </w:rPr>
      </w:pPr>
      <w:r w:rsidRPr="00661A58">
        <w:rPr>
          <w:rFonts w:ascii="Times New Roman" w:hAnsi="Times New Roman"/>
        </w:rPr>
        <w:t>1. Classification of financial assets and financial liabilities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lastRenderedPageBreak/>
        <w:t>The financial assets shall be divided into the following three categories at the initial recognition: (1) Financial assets measured at amortized cost; (2) financial assets measured at fair value through other comprehensive income; (3) financial assets measured at fair value through current profit and loss.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Financial liabilities shall be divided into the following four categories at the initial recognition: (1) financial liabilities measured at fair value through current profit and loss; (2) the financial liabilities formed by transfer of financial assets not confirming to the de-recognition conditions or by the continued involvement of transferred financial assets; (3) Financial security contracts that do not fall under (1) or (2) above and loan commitments that do not fall under (1) above and lent at below-market rates; (4) financial liabilities measured at amortized cost.</w:t>
      </w:r>
    </w:p>
    <w:p w:rsidR="00BA454A" w:rsidRPr="00661A58" w:rsidRDefault="00BA454A" w:rsidP="00B132C1">
      <w:pPr>
        <w:pStyle w:val="3"/>
        <w:ind w:firstLine="0"/>
        <w:rPr>
          <w:rFonts w:ascii="Times New Roman" w:hAnsi="Times New Roman"/>
        </w:rPr>
      </w:pPr>
      <w:r w:rsidRPr="00661A58">
        <w:rPr>
          <w:rFonts w:ascii="Times New Roman" w:hAnsi="Times New Roman"/>
        </w:rPr>
        <w:t>2. Recognition basis, measurement method and de-recognition conditions of financial assets and financial liabilities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Recognition basis and initial measurement method of financial assets and financial liabilities</w:t>
      </w:r>
    </w:p>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rPr>
        <w:t>A financial asset or financial liability shall be recognized when the Company becomes a party to the financial instrument contract. The financial assets or financial liabilities shall be measured at fair value in the initial recognition; For financial assets and financial liabilities measured at fair value through current profits and losses, the relevant transaction expenses shall be directly included in the current profits and losses; for other financial assets or financial liabilities, the relevant transaction costs shall be included in the initially recognized amount. However, where the Company initially recognized accounts receivable that do not contain a significant financing component or the Company does not consider the financing component in contracts that do not exceed one year, the initial measurement shall be made according to the transaction price defined in "Accounting Standards for Business Enterprises No. 14-Revenue”.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Subsequent measurement of financial assets</w:t>
      </w:r>
    </w:p>
    <w:p w:rsidR="00BA454A" w:rsidRPr="00661A58" w:rsidRDefault="00BA454A" w:rsidP="00B132C1">
      <w:pPr>
        <w:pStyle w:val="5"/>
        <w:ind w:firstLine="0"/>
        <w:rPr>
          <w:rFonts w:ascii="Times New Roman" w:hAnsi="Times New Roman"/>
        </w:rPr>
      </w:pPr>
      <w:r w:rsidRPr="00661A58">
        <w:rPr>
          <w:rFonts w:ascii="Times New Roman" w:hAnsi="Times New Roman"/>
        </w:rPr>
        <w:t>1) Financial assets measured at amortized cost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It is subsequently measured at amortized cost by use of the effective interest method. Gains or losses arising from financial assets that are measured at amortized cost and are not part of any hedging relationship are included in the current profit or loss when they are derecognized, reclassified, amortized according to the effective interest rate method, or recognized for impairment.</w:t>
      </w:r>
    </w:p>
    <w:p w:rsidR="00BA454A" w:rsidRPr="00661A58" w:rsidRDefault="00BA454A" w:rsidP="00B132C1">
      <w:pPr>
        <w:pStyle w:val="5"/>
        <w:ind w:firstLine="0"/>
        <w:rPr>
          <w:rFonts w:ascii="Times New Roman" w:hAnsi="Times New Roman"/>
        </w:rPr>
      </w:pPr>
      <w:r w:rsidRPr="00661A58">
        <w:rPr>
          <w:rFonts w:ascii="Times New Roman" w:hAnsi="Times New Roman"/>
        </w:rPr>
        <w:lastRenderedPageBreak/>
        <w:t>2) Debt instrument investment measured at fair value through other comprehensive income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It shall be subsequently measured at fair value. Interest, impairment losses or gains calculated using the effective interest method and exchange gains and losses are included in the current profit and loss, and other gains or losses are included in other comprehensive income. In the event of de-recognition, the accumulated gains or losses previously included in other comprehensive income shall be transferred from other comprehensive income into current profit and loss.</w:t>
      </w:r>
    </w:p>
    <w:p w:rsidR="00BA454A" w:rsidRPr="00661A58" w:rsidRDefault="00BA454A" w:rsidP="00B132C1">
      <w:pPr>
        <w:pStyle w:val="5"/>
        <w:ind w:firstLine="0"/>
        <w:rPr>
          <w:rFonts w:ascii="Times New Roman" w:hAnsi="Times New Roman"/>
        </w:rPr>
      </w:pPr>
      <w:r w:rsidRPr="00661A58">
        <w:rPr>
          <w:rFonts w:ascii="Times New Roman" w:hAnsi="Times New Roman"/>
        </w:rPr>
        <w:t>3) Equity instruments investment measured at fair value through other comprehensive income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It shall be subsequently measured at fair value. The dividends obtained (except for the portion of investment cost recovered) are included in the current profit and loss, and other gains or losses are included in other comprehensive income. In the event of de-recognition, the accumulated gains or losses previously included in other comprehensive income shall be transferred from other comprehensive income into retained earnings.</w:t>
      </w:r>
    </w:p>
    <w:p w:rsidR="00BA454A" w:rsidRPr="00661A58" w:rsidRDefault="00BA454A" w:rsidP="00B132C1">
      <w:pPr>
        <w:pStyle w:val="5"/>
        <w:ind w:firstLine="0"/>
        <w:rPr>
          <w:rFonts w:ascii="Times New Roman" w:hAnsi="Times New Roman"/>
        </w:rPr>
      </w:pPr>
      <w:r w:rsidRPr="00661A58">
        <w:rPr>
          <w:rFonts w:ascii="Times New Roman" w:hAnsi="Times New Roman"/>
        </w:rPr>
        <w:t>4) Financial assets measured at fair value through current profit or loss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gains or losses (including incomes from interests and dividends) resulting from the subsequent measurement at fair value are recorded into current profit and loss, unless the financial asset is part of the hedging relationship.</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Subsequent measurement of financial liabilities</w:t>
      </w:r>
    </w:p>
    <w:p w:rsidR="00BA454A" w:rsidRPr="00661A58" w:rsidRDefault="00BA454A" w:rsidP="00B132C1">
      <w:pPr>
        <w:pStyle w:val="5"/>
        <w:ind w:firstLine="0"/>
        <w:rPr>
          <w:rFonts w:ascii="Times New Roman" w:hAnsi="Times New Roman"/>
        </w:rPr>
      </w:pPr>
      <w:r w:rsidRPr="00661A58">
        <w:rPr>
          <w:rFonts w:ascii="Times New Roman" w:hAnsi="Times New Roman"/>
        </w:rPr>
        <w:t>1) Financial liabilities at fair value through current profit or loss.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Such financial liabilities include the financial liabilities held for trading (including derivatives belonging to financial liabilities), and financial liabilities measured at fair value through current profit and loss. Such financial liabilities shall be subsequently recognized at fair value. The changes in the fair value of financial liabilities designated as measured at fair value through current profit or loss due to the changes in the Company’s credit risk shall be included in other comprehensive income unless the treatment may cause or expand accounting mismatches in profit or loss. Other gains or losses (including interest expenses and changes in fair value arising from the reasons other than changes in the Company’s credit risk) arising from such financial liabilities shall be included in current profit and loss unless the financial liabilities are part of the hedging relationship. In the event of de-recognition, the accumulated gains or losses previously included in other comprehensive income shall be transferred from other comprehensive income into retained earnings.</w:t>
      </w:r>
    </w:p>
    <w:p w:rsidR="00BA454A" w:rsidRPr="00661A58" w:rsidRDefault="00BA454A" w:rsidP="00B132C1">
      <w:pPr>
        <w:pStyle w:val="5"/>
        <w:ind w:firstLine="0"/>
        <w:rPr>
          <w:rFonts w:ascii="Times New Roman" w:hAnsi="Times New Roman"/>
        </w:rPr>
      </w:pPr>
      <w:r w:rsidRPr="00661A58">
        <w:rPr>
          <w:rFonts w:ascii="Times New Roman" w:hAnsi="Times New Roman"/>
        </w:rPr>
        <w:lastRenderedPageBreak/>
        <w:t>2) The financial liabilities formed by transfer of financial assets not confirming to the de-recognition conditions or by the continued involvement of transferred financial assets.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It shall be measured in accordance with the relevant provisions of Accounting Standards for Business Enterprises No. 23-Transfer of Financial Assets.</w:t>
      </w:r>
    </w:p>
    <w:p w:rsidR="00BA454A" w:rsidRPr="00661A58" w:rsidRDefault="00BA454A" w:rsidP="00B132C1">
      <w:pPr>
        <w:pStyle w:val="5"/>
        <w:ind w:firstLine="0"/>
        <w:rPr>
          <w:rFonts w:ascii="Times New Roman" w:hAnsi="Times New Roman"/>
        </w:rPr>
      </w:pPr>
      <w:r w:rsidRPr="00661A58">
        <w:rPr>
          <w:rFonts w:ascii="Times New Roman" w:hAnsi="Times New Roman"/>
        </w:rPr>
        <w:t>3) The financial guarantee contracts that do not fall into the above 1) or 2), and the loan commitments that do not fall into the above 1), and are lower than the loans at market rate.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After the initial recognition, the subsequent measurement shall be made according to the higher of the following two amounts: 1) The amount of loss provision determined in accordance with the impairment provisions of financial instruments; 2) The balance of the initially recognized amount after deducting the accumulated amortization amount determined in accordance with relevant regulations in "Accounting Standard for Business Enterprises No. 14-Revenue</w:t>
      </w:r>
      <w:proofErr w:type="gramStart"/>
      <w:r w:rsidRPr="00661A58">
        <w:rPr>
          <w:rFonts w:ascii="Times New Roman" w:hAnsi="Times New Roman"/>
        </w:rPr>
        <w:t>" .</w:t>
      </w:r>
      <w:proofErr w:type="gramEnd"/>
    </w:p>
    <w:p w:rsidR="00BA454A" w:rsidRPr="00661A58" w:rsidRDefault="00BA454A" w:rsidP="00B132C1">
      <w:pPr>
        <w:pStyle w:val="5"/>
        <w:ind w:firstLine="0"/>
        <w:rPr>
          <w:rFonts w:ascii="Times New Roman" w:hAnsi="Times New Roman"/>
        </w:rPr>
      </w:pPr>
      <w:r w:rsidRPr="00661A58">
        <w:rPr>
          <w:rFonts w:ascii="Times New Roman" w:hAnsi="Times New Roman"/>
        </w:rPr>
        <w:t>4) Financial liabilities measured at amortized cost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It is measured at amortized cost by use of the effective interest method. Gains or losses arising from the financial liabilities that are measured at amortized cost and are not part of any hedging relationship are included in current profit or loss when they are derecognized and amortized according to the effective interest rate method.</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 xml:space="preserve">(4) </w:t>
      </w:r>
      <w:proofErr w:type="spellStart"/>
      <w:r w:rsidRPr="00661A58">
        <w:rPr>
          <w:rFonts w:ascii="Times New Roman" w:hAnsi="Times New Roman" w:cs="Times New Roman"/>
        </w:rPr>
        <w:t>Derecognition</w:t>
      </w:r>
      <w:proofErr w:type="spellEnd"/>
      <w:r w:rsidRPr="00661A58">
        <w:rPr>
          <w:rFonts w:ascii="Times New Roman" w:hAnsi="Times New Roman" w:cs="Times New Roman"/>
        </w:rPr>
        <w:t xml:space="preserve"> of financial assets and financial liabilities</w:t>
      </w:r>
    </w:p>
    <w:p w:rsidR="00BA454A" w:rsidRPr="00661A58" w:rsidRDefault="00BA454A" w:rsidP="00B132C1">
      <w:pPr>
        <w:autoSpaceDE w:val="0"/>
        <w:autoSpaceDN w:val="0"/>
        <w:spacing w:line="360" w:lineRule="auto"/>
        <w:rPr>
          <w:rFonts w:ascii="Times New Roman" w:hAnsi="Times New Roman" w:cs="Times New Roman"/>
          <w:kern w:val="0"/>
          <w:szCs w:val="21"/>
        </w:rPr>
      </w:pPr>
      <w:r w:rsidRPr="00661A58">
        <w:rPr>
          <w:rFonts w:ascii="Times New Roman" w:hAnsi="Times New Roman" w:cs="Times New Roman"/>
          <w:szCs w:val="21"/>
        </w:rPr>
        <w:t>1) In case of meeting one of the conditions as follows, the Company shall derecognize the financial asset:</w:t>
      </w:r>
    </w:p>
    <w:p w:rsidR="00BA454A" w:rsidRPr="00661A58" w:rsidRDefault="00BA454A" w:rsidP="00B132C1">
      <w:pPr>
        <w:autoSpaceDE w:val="0"/>
        <w:autoSpaceDN w:val="0"/>
        <w:spacing w:line="360" w:lineRule="auto"/>
        <w:rPr>
          <w:rFonts w:ascii="Times New Roman" w:hAnsi="Times New Roman" w:cs="Times New Roman"/>
          <w:kern w:val="0"/>
          <w:szCs w:val="21"/>
        </w:rPr>
      </w:pPr>
      <w:r w:rsidRPr="00661A58">
        <w:rPr>
          <w:rFonts w:ascii="Times New Roman" w:hAnsi="Times New Roman" w:cs="Times New Roman"/>
          <w:szCs w:val="21"/>
        </w:rPr>
        <w:t>i) The contractual right to collect cash flow of the financial asset is terminated;</w:t>
      </w:r>
    </w:p>
    <w:p w:rsidR="00BA454A" w:rsidRPr="00661A58" w:rsidRDefault="00BA454A" w:rsidP="00B132C1">
      <w:pPr>
        <w:autoSpaceDE w:val="0"/>
        <w:autoSpaceDN w:val="0"/>
        <w:spacing w:line="360" w:lineRule="auto"/>
        <w:rPr>
          <w:rFonts w:ascii="Times New Roman" w:hAnsi="Times New Roman" w:cs="Times New Roman"/>
          <w:kern w:val="0"/>
          <w:szCs w:val="21"/>
        </w:rPr>
      </w:pPr>
      <w:r w:rsidRPr="00661A58">
        <w:rPr>
          <w:rFonts w:ascii="Times New Roman" w:hAnsi="Times New Roman" w:cs="Times New Roman"/>
          <w:szCs w:val="21"/>
        </w:rPr>
        <w:t>ii) The financial asset has been transferred and complied with the de-recognition condition specified in Accounting Standards for Business Enterprises No. 23: Transfer of Financial Asset.</w:t>
      </w:r>
    </w:p>
    <w:p w:rsidR="00BA454A" w:rsidRPr="00661A58" w:rsidRDefault="00BA454A" w:rsidP="00B132C1">
      <w:pPr>
        <w:autoSpaceDE w:val="0"/>
        <w:autoSpaceDN w:val="0"/>
        <w:spacing w:line="360" w:lineRule="auto"/>
        <w:rPr>
          <w:rFonts w:ascii="Times New Roman" w:hAnsi="Times New Roman" w:cs="Times New Roman"/>
          <w:kern w:val="0"/>
          <w:szCs w:val="21"/>
        </w:rPr>
      </w:pPr>
      <w:r w:rsidRPr="00661A58">
        <w:rPr>
          <w:rFonts w:ascii="Times New Roman" w:hAnsi="Times New Roman" w:cs="Times New Roman"/>
          <w:szCs w:val="21"/>
        </w:rPr>
        <w:t>2) When the current obligations of the financial liability (or part thereof) are dissolved, the financial liability (or part thereof) shall be de-recognized accordingly.</w:t>
      </w:r>
    </w:p>
    <w:p w:rsidR="00BA454A" w:rsidRPr="00661A58" w:rsidRDefault="00BA454A" w:rsidP="00B132C1">
      <w:pPr>
        <w:pStyle w:val="3"/>
        <w:ind w:firstLine="0"/>
        <w:rPr>
          <w:rFonts w:ascii="Times New Roman" w:hAnsi="Times New Roman"/>
        </w:rPr>
      </w:pPr>
      <w:r w:rsidRPr="00661A58">
        <w:rPr>
          <w:rFonts w:ascii="Times New Roman" w:hAnsi="Times New Roman"/>
        </w:rPr>
        <w:t>3. Recognition and measurement of transfer of financial assets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If the Company has transferred almost all the risks and rewards in the ownership of financial assets, the financial assets shall be derecognized, and the rights and obligations generated or retained during the transfer shall be separately recognized as assets or liabilities; if the Company has retained almost all the risks and rewards in the ownership of the financial assets, the financial assets transferred shall continue to be recognized. Where the Company does not transfer or retain </w:t>
      </w:r>
      <w:r w:rsidRPr="00661A58">
        <w:rPr>
          <w:rFonts w:ascii="Times New Roman" w:hAnsi="Times New Roman"/>
        </w:rPr>
        <w:lastRenderedPageBreak/>
        <w:t>nearly all of the risks and rewards related to the ownership of a financial asset, it shall deal with it according to the circumstances as follows, respectively:(1) If the control of the financial asset is not retained, the recognition of the financial asset is terminated, and the rights and obligations arising from or retained in the transfer are separately recognized as assets or liabilities;(2) If the control of the financial asset is retained, it shall, according to the extent of its continuous involvement in the transferred financial asset, recognize the related financial asset and recognize the relevant liability accordingly.</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In the event that the overall transfer of financial assets meets the de-recognition condition, the balance of the following both amounts shall be included in current profits and losses: (1) The book value of the transferred financial assets on the de-recognition date; (2) The sum of the consideration received from the transfer of the financial assets and the amount (the financial assets involved in the transfer are the investment in debt instruments that are measured at fair value through other comprehensive income) corresponding to the derecognized part in the accumulated amount of changes in the fair value originally included in other comprehensive income. If a part of the financial asset is transferred, and the transferred part as a whole meets the conditions for termination of recognition, the entire book value of the financial asset before transfer shall, between the portion whose recognition has been stopped and the portion whose recognition has not been stopped, be apportioned according to their respective relative fair value on the transferring date, and the difference between the amounts of the following 2 items shall be included into the profits and losses of the current period: (1) the book value of the </w:t>
      </w:r>
      <w:proofErr w:type="spellStart"/>
      <w:r w:rsidRPr="00661A58">
        <w:rPr>
          <w:rFonts w:ascii="Times New Roman" w:hAnsi="Times New Roman"/>
        </w:rPr>
        <w:t>derecognition</w:t>
      </w:r>
      <w:proofErr w:type="spellEnd"/>
      <w:r w:rsidRPr="00661A58">
        <w:rPr>
          <w:rFonts w:ascii="Times New Roman" w:hAnsi="Times New Roman"/>
        </w:rPr>
        <w:t xml:space="preserve"> part; (2) the sum of the consideration for the </w:t>
      </w:r>
      <w:proofErr w:type="spellStart"/>
      <w:r w:rsidRPr="00661A58">
        <w:rPr>
          <w:rFonts w:ascii="Times New Roman" w:hAnsi="Times New Roman"/>
        </w:rPr>
        <w:t>derecognition</w:t>
      </w:r>
      <w:proofErr w:type="spellEnd"/>
      <w:r w:rsidRPr="00661A58">
        <w:rPr>
          <w:rFonts w:ascii="Times New Roman" w:hAnsi="Times New Roman"/>
        </w:rPr>
        <w:t xml:space="preserve"> portion and the amount corresponding to the </w:t>
      </w:r>
      <w:proofErr w:type="spellStart"/>
      <w:r w:rsidRPr="00661A58">
        <w:rPr>
          <w:rFonts w:ascii="Times New Roman" w:hAnsi="Times New Roman"/>
        </w:rPr>
        <w:t>derecognition</w:t>
      </w:r>
      <w:proofErr w:type="spellEnd"/>
      <w:r w:rsidRPr="00661A58">
        <w:rPr>
          <w:rFonts w:ascii="Times New Roman" w:hAnsi="Times New Roman"/>
        </w:rPr>
        <w:t xml:space="preserve"> portion of the cumulative amount of changes in fair value that is directly recognized in other comprehensive income (the financial assets involved in the transfer are debt instrument investments that are measured at fair value and whose changes are included in other comprehensive income).</w:t>
      </w:r>
    </w:p>
    <w:p w:rsidR="00BA454A" w:rsidRPr="00661A58" w:rsidRDefault="00BA454A" w:rsidP="00B132C1">
      <w:pPr>
        <w:pStyle w:val="3"/>
        <w:ind w:firstLine="0"/>
        <w:rPr>
          <w:rFonts w:ascii="Times New Roman" w:hAnsi="Times New Roman"/>
        </w:rPr>
      </w:pPr>
      <w:r w:rsidRPr="00661A58">
        <w:rPr>
          <w:rFonts w:ascii="Times New Roman" w:hAnsi="Times New Roman"/>
        </w:rPr>
        <w:t>4. Determination method on fair value of financial assets and financial liabilities</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The Company shall recognize the fair values of the relevant financial asset or financial liability by the valuation techniques with sufficient available data and other information support applicable in the current circumstances. The Company classifies the input values used in the valuation techniques into the following levels, which shall be used sequentially:</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lastRenderedPageBreak/>
        <w:t>(1) The first-level input value is unadjusted quoted price of the same assets or liabilities in the active market on the measurement date.</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(2) The second level input value shall be the directly or indirectly observable input value of the relevant asset or liability other than the input value at the first level, including the price quotation of the similar assets or liabilities in active markets; the price quotation of the same or similar assets or liabilities in non-active markets; Other observable input values other than quotations, such as the interest rate and yield curve that can be observed during the normal bidding interval, etc.; the input values verified by the market;</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(3) The third level input value shall be the non-observable input value of the relevant asset or liability, including the interest rate that cannot be directly observed or cannot be verified by the observable market data, the volatility of the stock, the future cash flow of the retirement obligation undertaken in the business combination, and the financial forecast by using its own data, etc.</w:t>
      </w:r>
    </w:p>
    <w:p w:rsidR="00BA454A" w:rsidRPr="00661A58" w:rsidRDefault="00BA454A" w:rsidP="00B132C1">
      <w:pPr>
        <w:pStyle w:val="3"/>
        <w:ind w:firstLine="0"/>
        <w:rPr>
          <w:rFonts w:ascii="Times New Roman" w:hAnsi="Times New Roman"/>
        </w:rPr>
      </w:pPr>
      <w:r w:rsidRPr="00661A58">
        <w:rPr>
          <w:rFonts w:ascii="Times New Roman" w:hAnsi="Times New Roman"/>
        </w:rPr>
        <w:t>5. Impairment of Financial Instruments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Measurement and accounting treatment of the impairment of financial instruments</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rPr>
        <w:t>On the basis of expected credit losses, the Company carries out impairment treatment and recognizes the loss provision of the financial assets measured at amortized cost, the debt instrument investments measured at fair value through other comprehensive income, contract assets, lease receivables, loan commitments other than financial liabilities measured at fair value through current profit and loss, financial liabilities not measured at fair value through other comprehensive income, or the financial guarantee contract other than the financial liabilities formed by transfer of financial assets not confirming to the de-recognition conditions or by the continued involvement of transferred financial assets.</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The expected credit loss refers to the weighted average of the credit losses of financial instruments that are weighted by the risk of default. Credit loss shall refer to the difference between all contractual cash flows receivable from the contract, which are discounted at the original actual interest rate, and all cash flows expected to be received by the Company, that is, the present value of all cash shortages. In which, for the purchased or sourced financial assets that have suffered credit impairment, the company discounts the financial assets at the credit-adjusted actual interest rate.</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 xml:space="preserve">For the purchased or original financial assets with credit impairment, the Company only </w:t>
      </w:r>
      <w:r w:rsidRPr="00661A58">
        <w:rPr>
          <w:rFonts w:ascii="Times New Roman" w:hAnsi="Times New Roman" w:cs="Times New Roman"/>
          <w:szCs w:val="20"/>
        </w:rPr>
        <w:lastRenderedPageBreak/>
        <w:t>recognizes the cumulative changes in expected credit losses over the whole duration after the initial recognition on the balance sheet date.</w:t>
      </w:r>
    </w:p>
    <w:p w:rsidR="00BA454A" w:rsidRPr="00661A58" w:rsidRDefault="00BA454A" w:rsidP="00B132C1">
      <w:pPr>
        <w:autoSpaceDE w:val="0"/>
        <w:autoSpaceDN w:val="0"/>
        <w:spacing w:line="360" w:lineRule="auto"/>
        <w:rPr>
          <w:rFonts w:ascii="Times New Roman" w:hAnsi="Times New Roman" w:cs="Times New Roman"/>
          <w:iCs/>
          <w:kern w:val="0"/>
          <w:szCs w:val="20"/>
        </w:rPr>
      </w:pPr>
      <w:r w:rsidRPr="00661A58">
        <w:rPr>
          <w:rFonts w:ascii="Times New Roman" w:hAnsi="Times New Roman" w:cs="Times New Roman"/>
          <w:iCs/>
          <w:szCs w:val="20"/>
        </w:rPr>
        <w:t>For the receivables and contract assets formed by transactions regulated by the Accounting Standards for Business Enterprises No. 14 - Revenues, the Company uses a simplified measurement method to measure the provision for loss according to the amount of expected credit loss during the entire duration.</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For the financial asset other than using the above measurement method, the Company shall assess on each balance sheet date whether its credit risk has increased significantly since initial recognition. If the credit risk has increased significantly since the initial recognition, the Company shall measure the loss provision according to the amount of expected credit losses over the whole duration; if the credit risk has not increased significantly since the initial recognition, the Company shall measure the loss provision according to the amount of expected credit losses over next 12 months of the financial instruments.</w:t>
      </w:r>
    </w:p>
    <w:p w:rsidR="00BA454A" w:rsidRPr="00661A58" w:rsidRDefault="00BA454A" w:rsidP="00B132C1">
      <w:pPr>
        <w:autoSpaceDE w:val="0"/>
        <w:autoSpaceDN w:val="0"/>
        <w:spacing w:line="360" w:lineRule="auto"/>
        <w:rPr>
          <w:rFonts w:ascii="Times New Roman" w:hAnsi="Times New Roman" w:cs="Times New Roman"/>
          <w:i/>
          <w:kern w:val="0"/>
          <w:szCs w:val="20"/>
        </w:rPr>
      </w:pPr>
      <w:r w:rsidRPr="00661A58">
        <w:rPr>
          <w:rFonts w:ascii="Times New Roman" w:hAnsi="Times New Roman" w:cs="Times New Roman"/>
          <w:szCs w:val="20"/>
        </w:rPr>
        <w:t>The Company uses available reasonable and well-founded information, including forward-looking information, to determine whether the credit risk of financial instruments has increased significantly since the initial recognition by comparing the risk of default on the balance sheet date with the risk of default on the initial recognition date.</w:t>
      </w:r>
    </w:p>
    <w:p w:rsidR="00BA454A" w:rsidRPr="00661A58" w:rsidRDefault="00BA454A" w:rsidP="00B132C1">
      <w:pPr>
        <w:autoSpaceDE w:val="0"/>
        <w:autoSpaceDN w:val="0"/>
        <w:spacing w:line="360" w:lineRule="auto"/>
        <w:rPr>
          <w:rFonts w:ascii="Times New Roman" w:hAnsi="Times New Roman" w:cs="Times New Roman"/>
          <w:kern w:val="0"/>
          <w:szCs w:val="20"/>
        </w:rPr>
      </w:pPr>
      <w:r w:rsidRPr="00661A58">
        <w:rPr>
          <w:rFonts w:ascii="Times New Roman" w:hAnsi="Times New Roman" w:cs="Times New Roman"/>
          <w:szCs w:val="20"/>
        </w:rPr>
        <w:t>If the Company determines that the financial instrument has only a low credit risk on the balance sheet date, it can be assumed that the credit risk of the financial instrument has not increased significantly since the initial recognition.</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Company evaluates the expected credit risk and measures the expected credit loss on the basis of a single financial instrument or a portfolio of financial instruments. When based on a combination of financial instruments, the Company divides financial instruments into different combinations based on common risk characteristics.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The Company shall re-measure the expected credit losses on each balance sheet date, and the resulting increase or reversal of the loss provision shall be included in current profit and loss as an impairment loss or gain. For financial assets measured at amortized cost, the loss provision shall offset the book value of the financial assets listed in the balance sheet; </w:t>
      </w:r>
      <w:proofErr w:type="gramStart"/>
      <w:r w:rsidRPr="00661A58">
        <w:rPr>
          <w:rFonts w:ascii="Times New Roman" w:hAnsi="Times New Roman"/>
        </w:rPr>
        <w:t>For</w:t>
      </w:r>
      <w:proofErr w:type="gramEnd"/>
      <w:r w:rsidRPr="00661A58">
        <w:rPr>
          <w:rFonts w:ascii="Times New Roman" w:hAnsi="Times New Roman"/>
        </w:rPr>
        <w:t xml:space="preserve"> debt investments measured at fair value through other comprehensive income, the Company recognizes its loss provision in other comprehensive income and does not offset the book value of the financial </w:t>
      </w:r>
      <w:r w:rsidRPr="00661A58">
        <w:rPr>
          <w:rFonts w:ascii="Times New Roman" w:hAnsi="Times New Roman"/>
        </w:rPr>
        <w:lastRenderedPageBreak/>
        <w:t>assets.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Financial instruments for which expected credit risk is assessed on a portfolio basis and expected credit losses are measured using a three-stage model</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73"/>
        <w:gridCol w:w="1785"/>
        <w:gridCol w:w="3664"/>
      </w:tblGrid>
      <w:tr w:rsidR="00BA454A" w:rsidRPr="00661A58" w:rsidTr="00B132C1">
        <w:trPr>
          <w:tblHeader/>
        </w:trPr>
        <w:tc>
          <w:tcPr>
            <w:tcW w:w="180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Item</w:t>
            </w:r>
          </w:p>
        </w:tc>
        <w:tc>
          <w:tcPr>
            <w:tcW w:w="1047" w:type="pct"/>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Basis for determining portfolios</w:t>
            </w:r>
          </w:p>
        </w:tc>
        <w:tc>
          <w:tcPr>
            <w:tcW w:w="214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Method for measurement of expected credit losses</w:t>
            </w:r>
          </w:p>
        </w:tc>
      </w:tr>
      <w:tr w:rsidR="00BA454A" w:rsidRPr="00661A58" w:rsidTr="00B132C1">
        <w:tc>
          <w:tcPr>
            <w:tcW w:w="180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iCs/>
                <w:szCs w:val="21"/>
              </w:rPr>
              <w:t>Other receivables -- Portfolio of export tax rebate receivable and employee five social insurance and one housing fund</w:t>
            </w:r>
          </w:p>
        </w:tc>
        <w:tc>
          <w:tcPr>
            <w:tcW w:w="1047" w:type="pct"/>
            <w:vMerge w:val="restart"/>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iCs/>
                <w:szCs w:val="21"/>
              </w:rPr>
              <w:t>Nature of fund</w:t>
            </w:r>
          </w:p>
        </w:tc>
        <w:tc>
          <w:tcPr>
            <w:tcW w:w="2149" w:type="pct"/>
            <w:vMerge w:val="restar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iCs/>
                <w:szCs w:val="21"/>
              </w:rPr>
              <w:t>By referring to the experience of historical credit loss and based on the current situation and the prediction of future economic conditions, the expected credit loss shall be calculated by default risk exposure and the expected credit loss rate within the next 12 months or the whole duration.</w:t>
            </w:r>
          </w:p>
        </w:tc>
      </w:tr>
      <w:tr w:rsidR="00BA454A" w:rsidRPr="00661A58" w:rsidTr="00B132C1">
        <w:tc>
          <w:tcPr>
            <w:tcW w:w="180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iCs/>
                <w:szCs w:val="21"/>
              </w:rPr>
              <w:t>Other receivables -- Related party portfolios within the scope of consolidated statements of the Company</w:t>
            </w:r>
          </w:p>
        </w:tc>
        <w:tc>
          <w:tcPr>
            <w:tcW w:w="1047" w:type="pct"/>
            <w:vMerge/>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p>
        </w:tc>
        <w:tc>
          <w:tcPr>
            <w:tcW w:w="2149"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p>
        </w:tc>
      </w:tr>
      <w:tr w:rsidR="00BA454A" w:rsidRPr="00661A58" w:rsidTr="00B132C1">
        <w:tc>
          <w:tcPr>
            <w:tcW w:w="180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iCs/>
                <w:szCs w:val="21"/>
              </w:rPr>
              <w:t>Other receivables - aging portfolio</w:t>
            </w:r>
          </w:p>
        </w:tc>
        <w:tc>
          <w:tcPr>
            <w:tcW w:w="1047" w:type="pct"/>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iCs/>
                <w:szCs w:val="21"/>
              </w:rPr>
              <w:t>Aging</w:t>
            </w:r>
          </w:p>
        </w:tc>
        <w:tc>
          <w:tcPr>
            <w:tcW w:w="2149"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Adopting simplified measurement methods, receivables and contract assets of which the expected credit loss is measured by portfolio</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Specific portfolio and method for measurement of expected credit losses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01"/>
        <w:gridCol w:w="1900"/>
        <w:gridCol w:w="3821"/>
      </w:tblGrid>
      <w:tr w:rsidR="00BA454A" w:rsidRPr="00661A58" w:rsidTr="00B132C1">
        <w:trPr>
          <w:tblHeader/>
        </w:trPr>
        <w:tc>
          <w:tcPr>
            <w:tcW w:w="164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Item</w:t>
            </w:r>
          </w:p>
        </w:tc>
        <w:tc>
          <w:tcPr>
            <w:tcW w:w="1114" w:type="pct"/>
            <w:shd w:val="clear" w:color="auto" w:fill="auto"/>
            <w:vAlign w:val="center"/>
          </w:tcPr>
          <w:p w:rsidR="00BA454A" w:rsidRPr="00661A58" w:rsidRDefault="00BA454A" w:rsidP="00B132C1">
            <w:pPr>
              <w:adjustRightInd w:val="0"/>
              <w:jc w:val="center"/>
              <w:rPr>
                <w:rFonts w:ascii="Times New Roman" w:hAnsi="Times New Roman" w:cs="Times New Roman"/>
                <w:kern w:val="0"/>
                <w:szCs w:val="20"/>
              </w:rPr>
            </w:pPr>
            <w:r w:rsidRPr="00661A58">
              <w:rPr>
                <w:rFonts w:ascii="Times New Roman" w:hAnsi="Times New Roman" w:cs="Times New Roman"/>
                <w:szCs w:val="20"/>
              </w:rPr>
              <w:t>Basis for determining portfolios</w:t>
            </w:r>
          </w:p>
        </w:tc>
        <w:tc>
          <w:tcPr>
            <w:tcW w:w="224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Cs w:val="20"/>
              </w:rPr>
            </w:pPr>
            <w:r w:rsidRPr="00661A58">
              <w:rPr>
                <w:rFonts w:ascii="Times New Roman" w:hAnsi="Times New Roman" w:cs="Times New Roman"/>
                <w:szCs w:val="20"/>
              </w:rPr>
              <w:t>Method for measurement of expected credit losses</w:t>
            </w:r>
          </w:p>
        </w:tc>
      </w:tr>
      <w:tr w:rsidR="00BA454A" w:rsidRPr="00661A58" w:rsidTr="00B132C1">
        <w:tc>
          <w:tcPr>
            <w:tcW w:w="1643" w:type="pct"/>
            <w:tcBorders>
              <w:left w:val="single" w:sz="4" w:space="0" w:color="auto"/>
            </w:tcBorders>
            <w:shd w:val="clear" w:color="auto" w:fill="auto"/>
            <w:vAlign w:val="center"/>
          </w:tcPr>
          <w:p w:rsidR="00BA454A" w:rsidRPr="00661A58" w:rsidRDefault="00BA454A" w:rsidP="00B132C1">
            <w:pPr>
              <w:autoSpaceDE w:val="0"/>
              <w:autoSpaceDN w:val="0"/>
              <w:rPr>
                <w:rFonts w:ascii="Times New Roman" w:hAnsi="Times New Roman" w:cs="Times New Roman"/>
                <w:kern w:val="0"/>
                <w:szCs w:val="20"/>
              </w:rPr>
            </w:pPr>
            <w:r w:rsidRPr="00661A58">
              <w:rPr>
                <w:rFonts w:ascii="Times New Roman" w:hAnsi="Times New Roman" w:cs="Times New Roman"/>
                <w:iCs/>
                <w:szCs w:val="20"/>
              </w:rPr>
              <w:t>Notes receivable - Bank acceptance bills</w:t>
            </w:r>
          </w:p>
        </w:tc>
        <w:tc>
          <w:tcPr>
            <w:tcW w:w="1114" w:type="pct"/>
            <w:shd w:val="clear" w:color="auto" w:fill="auto"/>
            <w:vAlign w:val="center"/>
          </w:tcPr>
          <w:p w:rsidR="00BA454A" w:rsidRPr="00661A58" w:rsidRDefault="00BA454A" w:rsidP="00B132C1">
            <w:pPr>
              <w:autoSpaceDE w:val="0"/>
              <w:autoSpaceDN w:val="0"/>
              <w:jc w:val="left"/>
              <w:rPr>
                <w:rFonts w:ascii="Times New Roman" w:hAnsi="Times New Roman" w:cs="Times New Roman"/>
                <w:kern w:val="0"/>
                <w:szCs w:val="20"/>
              </w:rPr>
            </w:pPr>
            <w:r w:rsidRPr="00661A58">
              <w:rPr>
                <w:rFonts w:ascii="Times New Roman" w:hAnsi="Times New Roman" w:cs="Times New Roman"/>
                <w:szCs w:val="20"/>
              </w:rPr>
              <w:t>Bill type</w:t>
            </w:r>
          </w:p>
        </w:tc>
        <w:tc>
          <w:tcPr>
            <w:tcW w:w="2242" w:type="pct"/>
            <w:tcBorders>
              <w:right w:val="single" w:sz="4" w:space="0" w:color="auto"/>
            </w:tcBorders>
            <w:shd w:val="clear" w:color="auto" w:fill="auto"/>
            <w:vAlign w:val="center"/>
          </w:tcPr>
          <w:p w:rsidR="00BA454A" w:rsidRPr="00661A58" w:rsidRDefault="00BA454A" w:rsidP="00B132C1">
            <w:pPr>
              <w:autoSpaceDE w:val="0"/>
              <w:autoSpaceDN w:val="0"/>
              <w:rPr>
                <w:rFonts w:ascii="Times New Roman" w:hAnsi="Times New Roman" w:cs="Times New Roman"/>
                <w:iCs/>
                <w:kern w:val="0"/>
                <w:szCs w:val="20"/>
              </w:rPr>
            </w:pPr>
            <w:r w:rsidRPr="00661A58">
              <w:rPr>
                <w:rFonts w:ascii="Times New Roman" w:hAnsi="Times New Roman" w:cs="Times New Roman"/>
                <w:iCs/>
                <w:szCs w:val="20"/>
              </w:rPr>
              <w:t>By referring to the experience of historical credit loss and based on the current situation and the prediction of future economic conditions, the expected credit loss shall be calculated by default risk exposure and the expected credit loss within the whole duration.</w:t>
            </w:r>
          </w:p>
        </w:tc>
      </w:tr>
      <w:tr w:rsidR="00BA454A" w:rsidRPr="00661A58" w:rsidTr="00B132C1">
        <w:tc>
          <w:tcPr>
            <w:tcW w:w="164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Notes receivable -- Commercial acceptance bills</w:t>
            </w:r>
          </w:p>
        </w:tc>
        <w:tc>
          <w:tcPr>
            <w:tcW w:w="1114" w:type="pct"/>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Bill type</w:t>
            </w:r>
          </w:p>
        </w:tc>
        <w:tc>
          <w:tcPr>
            <w:tcW w:w="2242"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iCs/>
                <w:szCs w:val="20"/>
              </w:rPr>
              <w:t>By referring to the experience of historical credit loss and based on the current situation and the prediction of future economic conditions, the expected credit loss shall be calculated by preparing a comparison table between the aging of commercial acceptance bills receivable corresponding to the amount of goods and expected credit loss rate for the entire life cycle.</w:t>
            </w:r>
          </w:p>
        </w:tc>
      </w:tr>
      <w:tr w:rsidR="00BA454A" w:rsidRPr="00661A58" w:rsidTr="00B132C1">
        <w:tc>
          <w:tcPr>
            <w:tcW w:w="164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Accounts receivable - Aging portfolio</w:t>
            </w:r>
          </w:p>
        </w:tc>
        <w:tc>
          <w:tcPr>
            <w:tcW w:w="1114" w:type="pct"/>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Aging</w:t>
            </w:r>
          </w:p>
        </w:tc>
        <w:tc>
          <w:tcPr>
            <w:tcW w:w="2242"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 xml:space="preserve">By referring to the experience of historical credit loss and based on the current </w:t>
            </w:r>
            <w:r w:rsidRPr="00661A58">
              <w:rPr>
                <w:rFonts w:ascii="Times New Roman" w:hAnsi="Times New Roman" w:cs="Times New Roman"/>
                <w:szCs w:val="20"/>
              </w:rPr>
              <w:lastRenderedPageBreak/>
              <w:t>situation and the prediction of future economic conditions, a comparison table of accounts receivable aging and expected credit loss rate over the entire duration is prepared to calculate expected credit losses.</w:t>
            </w:r>
          </w:p>
        </w:tc>
      </w:tr>
      <w:tr w:rsidR="00BA454A" w:rsidRPr="00661A58" w:rsidTr="00B132C1">
        <w:tc>
          <w:tcPr>
            <w:tcW w:w="164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iCs/>
                <w:szCs w:val="21"/>
              </w:rPr>
              <w:lastRenderedPageBreak/>
              <w:t>Accounts receivable -- Related party portfolios within the scope of consolidated statements</w:t>
            </w:r>
          </w:p>
        </w:tc>
        <w:tc>
          <w:tcPr>
            <w:tcW w:w="1114" w:type="pct"/>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iCs/>
                <w:szCs w:val="21"/>
              </w:rPr>
              <w:t>Amounts from related party within the scope of consolidation of the Company</w:t>
            </w:r>
          </w:p>
        </w:tc>
        <w:tc>
          <w:tcPr>
            <w:tcW w:w="2242" w:type="pct"/>
            <w:vMerge w:val="restar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iCs/>
                <w:szCs w:val="20"/>
              </w:rPr>
              <w:t>By referring to the experience of historical credit loss and based on the current situation and the prediction of future economic conditions, the expected credit loss shall be calculated by default risk exposure and the expected credit loss within the whole duration.</w:t>
            </w:r>
          </w:p>
        </w:tc>
      </w:tr>
      <w:tr w:rsidR="00BA454A" w:rsidRPr="00661A58" w:rsidTr="00B132C1">
        <w:tc>
          <w:tcPr>
            <w:tcW w:w="164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Contract assets - Quality guarantee deposit portfolio</w:t>
            </w:r>
          </w:p>
        </w:tc>
        <w:tc>
          <w:tcPr>
            <w:tcW w:w="1114" w:type="pct"/>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Quality guarantee fund</w:t>
            </w:r>
          </w:p>
        </w:tc>
        <w:tc>
          <w:tcPr>
            <w:tcW w:w="2242"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2) Accounts receivable, commercial acceptance bills - a comparison table of aging of the aging portfolio and the expected credit loss rate for the entire life cycle</w:t>
      </w:r>
    </w:p>
    <w:tbl>
      <w:tblPr>
        <w:tblW w:w="4981"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362"/>
        <w:gridCol w:w="4128"/>
      </w:tblGrid>
      <w:tr w:rsidR="00BA454A" w:rsidRPr="00661A58" w:rsidTr="00B132C1">
        <w:trPr>
          <w:tblHeader/>
        </w:trPr>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Aging</w:t>
            </w:r>
          </w:p>
        </w:tc>
        <w:tc>
          <w:tcPr>
            <w:tcW w:w="2431"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Expected credit loss rate of accounts receivable and commercial acceptance bills (%)</w:t>
            </w:r>
          </w:p>
        </w:tc>
      </w:tr>
      <w:tr w:rsidR="00BA454A" w:rsidRPr="00661A58" w:rsidTr="00B132C1">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Within 1 year (inclusive, the same below)</w:t>
            </w:r>
          </w:p>
        </w:tc>
        <w:tc>
          <w:tcPr>
            <w:tcW w:w="4129" w:type="dxa"/>
            <w:tcBorders>
              <w:right w:val="single" w:sz="4" w:space="0" w:color="auto"/>
            </w:tcBorders>
            <w:shd w:val="clear" w:color="auto" w:fill="auto"/>
            <w:vAlign w:val="center"/>
          </w:tcPr>
          <w:p w:rsidR="00BA454A" w:rsidRPr="00661A58" w:rsidRDefault="00BA454A" w:rsidP="00B132C1">
            <w:pPr>
              <w:adjustRightInd w:val="0"/>
              <w:spacing w:line="360" w:lineRule="auto"/>
              <w:ind w:leftChars="-60" w:left="-126"/>
              <w:jc w:val="right"/>
              <w:rPr>
                <w:rFonts w:ascii="Times New Roman" w:hAnsi="Times New Roman" w:cs="Times New Roman"/>
              </w:rPr>
            </w:pPr>
            <w:r w:rsidRPr="00661A58">
              <w:rPr>
                <w:rFonts w:ascii="Times New Roman" w:hAnsi="Times New Roman" w:cs="Times New Roman"/>
                <w:szCs w:val="20"/>
              </w:rPr>
              <w:t>5.00</w:t>
            </w:r>
          </w:p>
        </w:tc>
      </w:tr>
      <w:tr w:rsidR="00BA454A" w:rsidRPr="00661A58" w:rsidTr="00B132C1">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1-2 years</w:t>
            </w:r>
          </w:p>
        </w:tc>
        <w:tc>
          <w:tcPr>
            <w:tcW w:w="4129" w:type="dxa"/>
            <w:tcBorders>
              <w:right w:val="single" w:sz="4" w:space="0" w:color="auto"/>
            </w:tcBorders>
            <w:shd w:val="clear" w:color="auto" w:fill="auto"/>
            <w:vAlign w:val="center"/>
          </w:tcPr>
          <w:p w:rsidR="00BA454A" w:rsidRPr="00661A58" w:rsidRDefault="00BA454A" w:rsidP="00B132C1">
            <w:pPr>
              <w:tabs>
                <w:tab w:val="left" w:pos="1422"/>
              </w:tabs>
              <w:adjustRightInd w:val="0"/>
              <w:spacing w:line="360" w:lineRule="auto"/>
              <w:ind w:leftChars="-40" w:left="-84"/>
              <w:jc w:val="right"/>
              <w:rPr>
                <w:rFonts w:ascii="Times New Roman" w:hAnsi="Times New Roman" w:cs="Times New Roman"/>
              </w:rPr>
            </w:pPr>
            <w:r w:rsidRPr="00661A58">
              <w:rPr>
                <w:rFonts w:ascii="Times New Roman" w:hAnsi="Times New Roman" w:cs="Times New Roman"/>
                <w:szCs w:val="20"/>
              </w:rPr>
              <w:t>10.00</w:t>
            </w:r>
          </w:p>
        </w:tc>
      </w:tr>
      <w:tr w:rsidR="00BA454A" w:rsidRPr="00661A58" w:rsidTr="00B132C1">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2-3 years</w:t>
            </w:r>
          </w:p>
        </w:tc>
        <w:tc>
          <w:tcPr>
            <w:tcW w:w="4129" w:type="dxa"/>
            <w:tcBorders>
              <w:right w:val="single" w:sz="4" w:space="0" w:color="auto"/>
            </w:tcBorders>
            <w:shd w:val="clear" w:color="auto" w:fill="auto"/>
            <w:vAlign w:val="center"/>
          </w:tcPr>
          <w:p w:rsidR="00BA454A" w:rsidRPr="00661A58" w:rsidRDefault="00BA454A" w:rsidP="00B132C1">
            <w:pPr>
              <w:adjustRightInd w:val="0"/>
              <w:spacing w:line="360" w:lineRule="auto"/>
              <w:ind w:leftChars="-40" w:left="-84"/>
              <w:jc w:val="right"/>
              <w:rPr>
                <w:rFonts w:ascii="Times New Roman" w:hAnsi="Times New Roman" w:cs="Times New Roman"/>
              </w:rPr>
            </w:pPr>
            <w:r w:rsidRPr="00661A58">
              <w:rPr>
                <w:rFonts w:ascii="Times New Roman" w:hAnsi="Times New Roman" w:cs="Times New Roman"/>
                <w:szCs w:val="20"/>
              </w:rPr>
              <w:t>20.00</w:t>
            </w:r>
          </w:p>
        </w:tc>
      </w:tr>
      <w:tr w:rsidR="00BA454A" w:rsidRPr="00661A58" w:rsidTr="00B132C1">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3-4 years</w:t>
            </w:r>
          </w:p>
        </w:tc>
        <w:tc>
          <w:tcPr>
            <w:tcW w:w="4129" w:type="dxa"/>
            <w:tcBorders>
              <w:right w:val="single" w:sz="4" w:space="0" w:color="auto"/>
            </w:tcBorders>
            <w:shd w:val="clear" w:color="auto" w:fill="auto"/>
            <w:vAlign w:val="center"/>
          </w:tcPr>
          <w:p w:rsidR="00BA454A" w:rsidRPr="00661A58" w:rsidRDefault="00BA454A" w:rsidP="00B132C1">
            <w:pPr>
              <w:adjustRightInd w:val="0"/>
              <w:spacing w:line="360" w:lineRule="auto"/>
              <w:ind w:leftChars="-34" w:left="-71"/>
              <w:jc w:val="right"/>
              <w:rPr>
                <w:rFonts w:ascii="Times New Roman" w:hAnsi="Times New Roman" w:cs="Times New Roman"/>
              </w:rPr>
            </w:pPr>
            <w:r w:rsidRPr="00661A58">
              <w:rPr>
                <w:rFonts w:ascii="Times New Roman" w:hAnsi="Times New Roman" w:cs="Times New Roman"/>
                <w:szCs w:val="20"/>
              </w:rPr>
              <w:t>50.00</w:t>
            </w:r>
          </w:p>
        </w:tc>
      </w:tr>
      <w:tr w:rsidR="00BA454A" w:rsidRPr="00661A58" w:rsidTr="00B132C1">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4-5 years</w:t>
            </w:r>
          </w:p>
        </w:tc>
        <w:tc>
          <w:tcPr>
            <w:tcW w:w="4129" w:type="dxa"/>
            <w:tcBorders>
              <w:right w:val="single" w:sz="4" w:space="0" w:color="auto"/>
            </w:tcBorders>
            <w:shd w:val="clear" w:color="auto" w:fill="auto"/>
            <w:vAlign w:val="center"/>
          </w:tcPr>
          <w:p w:rsidR="00BA454A" w:rsidRPr="00661A58" w:rsidRDefault="00BA454A" w:rsidP="00B132C1">
            <w:pPr>
              <w:adjustRightInd w:val="0"/>
              <w:spacing w:line="360" w:lineRule="auto"/>
              <w:ind w:leftChars="-27" w:left="-57"/>
              <w:jc w:val="right"/>
              <w:rPr>
                <w:rFonts w:ascii="Times New Roman" w:hAnsi="Times New Roman" w:cs="Times New Roman"/>
              </w:rPr>
            </w:pPr>
            <w:r w:rsidRPr="00661A58">
              <w:rPr>
                <w:rFonts w:ascii="Times New Roman" w:hAnsi="Times New Roman" w:cs="Times New Roman"/>
                <w:szCs w:val="20"/>
              </w:rPr>
              <w:t>60.00</w:t>
            </w:r>
          </w:p>
        </w:tc>
      </w:tr>
      <w:tr w:rsidR="00BA454A" w:rsidRPr="00661A58" w:rsidTr="00B132C1">
        <w:tc>
          <w:tcPr>
            <w:tcW w:w="256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More than 5 years</w:t>
            </w:r>
          </w:p>
        </w:tc>
        <w:tc>
          <w:tcPr>
            <w:tcW w:w="4129" w:type="dxa"/>
            <w:tcBorders>
              <w:right w:val="single" w:sz="4" w:space="0" w:color="auto"/>
            </w:tcBorders>
            <w:shd w:val="clear" w:color="auto" w:fill="auto"/>
            <w:vAlign w:val="center"/>
          </w:tcPr>
          <w:p w:rsidR="00BA454A" w:rsidRPr="00661A58" w:rsidRDefault="00BA454A" w:rsidP="00B132C1">
            <w:pPr>
              <w:adjustRightInd w:val="0"/>
              <w:spacing w:line="360" w:lineRule="auto"/>
              <w:ind w:leftChars="-34" w:left="-71"/>
              <w:jc w:val="right"/>
              <w:rPr>
                <w:rFonts w:ascii="Times New Roman" w:hAnsi="Times New Roman" w:cs="Times New Roman"/>
              </w:rPr>
            </w:pPr>
            <w:r w:rsidRPr="00661A58">
              <w:rPr>
                <w:rFonts w:ascii="Times New Roman" w:hAnsi="Times New Roman" w:cs="Times New Roman"/>
                <w:szCs w:val="20"/>
              </w:rPr>
              <w:t>100.00</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6. Offset of financial assets and financial liabilities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The financial assets and financial liabilities should be respectively listed in the balance sheet, not offsetting each other. However, if both of the following conditions are met, the net amount after offsetting shall be listed in the balance sheet: (1) The Company shall have the statutory right to offset the recognized amount, and such statutory right is currently enforceable; (2) The Company plans to settle with net amount, or to realize the financial assets and pay off the financial liabilities.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For the transfer of financial assets that do not meet the conditions for de-recognition, the Company shall not offset the transferred financial assets and related liabilities.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lastRenderedPageBreak/>
        <w:t>(XI) Inventory</w:t>
      </w:r>
    </w:p>
    <w:p w:rsidR="00BA454A" w:rsidRPr="00661A58" w:rsidRDefault="00BA454A" w:rsidP="00B132C1">
      <w:pPr>
        <w:pStyle w:val="3"/>
        <w:ind w:firstLine="0"/>
        <w:rPr>
          <w:rFonts w:ascii="Times New Roman" w:hAnsi="Times New Roman"/>
        </w:rPr>
      </w:pPr>
      <w:r w:rsidRPr="00661A58">
        <w:rPr>
          <w:rFonts w:ascii="Times New Roman" w:hAnsi="Times New Roman"/>
        </w:rPr>
        <w:t>1. Classification of inventory</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Inventories include the finished goods or merchandise, work in progress and materials consumed in the production or the provision of labor service and so on that are owned and held for sale during the regular course of business.</w:t>
      </w:r>
    </w:p>
    <w:p w:rsidR="00BA454A" w:rsidRPr="00661A58" w:rsidRDefault="00BA454A" w:rsidP="00B132C1">
      <w:pPr>
        <w:pStyle w:val="3"/>
        <w:ind w:firstLine="0"/>
        <w:rPr>
          <w:rFonts w:ascii="Times New Roman" w:hAnsi="Times New Roman"/>
        </w:rPr>
      </w:pPr>
      <w:r w:rsidRPr="00661A58">
        <w:rPr>
          <w:rFonts w:ascii="Times New Roman" w:hAnsi="Times New Roman"/>
        </w:rPr>
        <w:t>2. The measurement method of delivered inventories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delivered inventories shall be account for by weighted average method at the end of the month.</w:t>
      </w:r>
    </w:p>
    <w:p w:rsidR="00BA454A" w:rsidRPr="00661A58" w:rsidRDefault="00BA454A" w:rsidP="00B132C1">
      <w:pPr>
        <w:pStyle w:val="3"/>
        <w:ind w:firstLine="0"/>
        <w:rPr>
          <w:rFonts w:ascii="Times New Roman" w:hAnsi="Times New Roman"/>
        </w:rPr>
      </w:pPr>
      <w:r w:rsidRPr="00661A58">
        <w:rPr>
          <w:rFonts w:ascii="Times New Roman" w:hAnsi="Times New Roman"/>
        </w:rPr>
        <w:t>3. Recognition basis of the net realizable value of inventories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On the date of balance sheet, the inventory shall be accounted at the lower of cost and net realizable value according to the difference that the inventory cost is higher than net realizable value for inventory falling price reserves. For inventories directly used for sale, the net realizable value shall be recognized by deducting the estimated selling expenses and the relevant taxes from the estimated sale price of the inventories in the normal production; for inventories to be processed, the net realizable value shall be recognized by deducting the estimated costs on completion, the estimated selling expenses and the relevant taxes from the estimated sale price of the products finished in normal production and operation; on the balance sheet date, if part of an inventory has a contract price agreement and the other part does not have the contract price, the net realizable value shall be recognized respectively; the accrued amount or reversed amount of the inventory impairment provision shall be respectively recognized by comparing with the corresponding costs.</w:t>
      </w:r>
    </w:p>
    <w:p w:rsidR="00BA454A" w:rsidRPr="00661A58" w:rsidRDefault="00BA454A" w:rsidP="00B132C1">
      <w:pPr>
        <w:pStyle w:val="3"/>
        <w:ind w:firstLine="0"/>
        <w:rPr>
          <w:rFonts w:ascii="Times New Roman" w:hAnsi="Times New Roman"/>
        </w:rPr>
      </w:pPr>
      <w:r w:rsidRPr="00661A58">
        <w:rPr>
          <w:rFonts w:ascii="Times New Roman" w:hAnsi="Times New Roman"/>
        </w:rPr>
        <w:t>4. Inventory system</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inventory system of the inventory is perpetual.</w:t>
      </w:r>
    </w:p>
    <w:p w:rsidR="00BA454A" w:rsidRPr="00661A58" w:rsidRDefault="00BA454A" w:rsidP="00B132C1">
      <w:pPr>
        <w:pStyle w:val="3"/>
        <w:ind w:firstLine="0"/>
        <w:rPr>
          <w:rFonts w:ascii="Times New Roman" w:hAnsi="Times New Roman"/>
        </w:rPr>
      </w:pPr>
      <w:r w:rsidRPr="00661A58">
        <w:rPr>
          <w:rFonts w:ascii="Times New Roman" w:hAnsi="Times New Roman"/>
        </w:rPr>
        <w:t>5. Amortization method of low-value consumables and packaging</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Low-value consumables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Amortization shall be made by one-time write-off method.</w:t>
      </w:r>
    </w:p>
    <w:p w:rsidR="00BA454A" w:rsidRPr="00661A58" w:rsidRDefault="00BA454A" w:rsidP="00B132C1">
      <w:pPr>
        <w:rPr>
          <w:rFonts w:ascii="Times New Roman" w:hAnsi="Times New Roman" w:cs="Times New Roman"/>
        </w:rPr>
      </w:pPr>
      <w:r w:rsidRPr="00661A58">
        <w:rPr>
          <w:rFonts w:ascii="Times New Roman" w:hAnsi="Times New Roman" w:cs="Times New Roman"/>
        </w:rPr>
        <w:t>(2) Packing</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Amortization shall be made by one-time write-off method.</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(XII) Contract cost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The assets related to contract costs include contract acquisition costs and contract performance </w:t>
      </w:r>
      <w:r w:rsidRPr="00661A58">
        <w:rPr>
          <w:rFonts w:ascii="Times New Roman" w:hAnsi="Times New Roman"/>
        </w:rPr>
        <w:lastRenderedPageBreak/>
        <w:t>costs.</w:t>
      </w:r>
    </w:p>
    <w:p w:rsidR="00BA454A" w:rsidRPr="00661A58" w:rsidRDefault="00BA454A" w:rsidP="00B132C1">
      <w:pPr>
        <w:pStyle w:val="a8"/>
        <w:adjustRightInd/>
        <w:spacing w:after="0" w:line="360" w:lineRule="auto"/>
        <w:jc w:val="both"/>
        <w:rPr>
          <w:rFonts w:ascii="Times New Roman" w:hAnsi="Times New Roman"/>
          <w:iCs/>
        </w:rPr>
      </w:pPr>
      <w:r w:rsidRPr="00661A58">
        <w:rPr>
          <w:rFonts w:ascii="Times New Roman" w:hAnsi="Times New Roman"/>
        </w:rPr>
        <w:t>If the incremental cost incurred by the company to obtain the contract is expected to be recovered, it is recognized as an asset as the cost of obtaining the contract. If the amortization period of the contract costs does not exceed one year, it will be directly included in the current profit and loss as incurred.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costs incurred by the Company for the performance of the Contract shall be recognized as an asset as the performance cost of the Contract if it does not apply to the normative scope of relevant standards of inventory, fixed assets or intangible assets and simultaneously meets the following conditions: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The costs are directly related to a current or expected contract, including direct labor, direct materials, manufacturing expenses (or similar expenses), costs explicitly to be borne by the customer and other costs incurred only due to the contract;</w:t>
      </w:r>
    </w:p>
    <w:p w:rsidR="00BA454A" w:rsidRPr="00661A58" w:rsidRDefault="00BA454A" w:rsidP="00B132C1">
      <w:pPr>
        <w:pStyle w:val="a8"/>
        <w:adjustRightInd/>
        <w:spacing w:after="0" w:line="360" w:lineRule="auto"/>
        <w:jc w:val="both"/>
        <w:rPr>
          <w:rFonts w:ascii="Times New Roman" w:hAnsi="Times New Roman"/>
        </w:rPr>
      </w:pPr>
      <w:proofErr w:type="gramStart"/>
      <w:r w:rsidRPr="00661A58">
        <w:rPr>
          <w:rFonts w:ascii="Times New Roman" w:hAnsi="Times New Roman"/>
        </w:rPr>
        <w:t>2.The</w:t>
      </w:r>
      <w:proofErr w:type="gramEnd"/>
      <w:r w:rsidRPr="00661A58">
        <w:rPr>
          <w:rFonts w:ascii="Times New Roman" w:hAnsi="Times New Roman"/>
        </w:rPr>
        <w:t xml:space="preserve"> costs increased the resources that the Company will use to fulfill its performance obligations in the future;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3. The costs are expected to be recovered.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assets related to the contract costs of the Company shall be amortized on the same basis as the recognition of the income form the goods or services related to the assets, and shall be included in current profit and loss.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If the book value of the asset related to the contract cost is higher than the remaining consideration expected to be obtained due to the transfer of the goods or services related to the asset minus the estimated cost that will occur, the company makes an impairment provision for the excess and recognizes it as an asset Impairment loss. In the event that the impairment factors in the previous period change later, so that the remaining consideration expected to be obtained from the transfer of the goods or services related to the asset minus the estimated costs that will occur is higher than the book value of the asset,, the provision for impairment of assets that have been accrued shall be reversed and included in current profit and loss. However, the book value of reserved asset shall not exceed the book value of the asset on the reversal date assuming that no impairment provision is made.</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(XIII) Long-term equity investment</w:t>
      </w:r>
    </w:p>
    <w:p w:rsidR="00BA454A" w:rsidRPr="00661A58" w:rsidRDefault="00BA454A" w:rsidP="00B132C1">
      <w:pPr>
        <w:pStyle w:val="3"/>
        <w:ind w:firstLine="0"/>
        <w:rPr>
          <w:rFonts w:ascii="Times New Roman" w:hAnsi="Times New Roman"/>
        </w:rPr>
      </w:pPr>
      <w:r w:rsidRPr="00661A58">
        <w:rPr>
          <w:rFonts w:ascii="Times New Roman" w:hAnsi="Times New Roman"/>
        </w:rPr>
        <w:t>1. Judgment of common control and significant influence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lastRenderedPageBreak/>
        <w:t>Common control shall refer to the joint control over a certain arrangement in accordance with the relevant agreement, and the related activities of the arrangement must be decided by the unanimous consent of participants who share the control power. Significant influence shall refer to that the Company has the right to participate in decision-making of the financial and operating decisions of the investee, but cannot control or jointly control the preparation of the policies together with other parties.</w:t>
      </w:r>
    </w:p>
    <w:p w:rsidR="00BA454A" w:rsidRPr="00661A58" w:rsidRDefault="00BA454A" w:rsidP="00B132C1">
      <w:pPr>
        <w:pStyle w:val="3"/>
        <w:ind w:firstLine="0"/>
        <w:rPr>
          <w:rFonts w:ascii="Times New Roman" w:hAnsi="Times New Roman"/>
        </w:rPr>
      </w:pPr>
      <w:r w:rsidRPr="00661A58">
        <w:rPr>
          <w:rFonts w:ascii="Times New Roman" w:hAnsi="Times New Roman"/>
        </w:rPr>
        <w:t>2. Recognition of investment cost</w:t>
      </w:r>
    </w:p>
    <w:p w:rsidR="00BA454A" w:rsidRPr="00661A58" w:rsidRDefault="00BA454A" w:rsidP="00B132C1">
      <w:pPr>
        <w:pStyle w:val="a8"/>
        <w:tabs>
          <w:tab w:val="left" w:pos="4320"/>
        </w:tabs>
        <w:adjustRightInd/>
        <w:spacing w:after="0" w:line="360" w:lineRule="auto"/>
        <w:jc w:val="both"/>
        <w:rPr>
          <w:rFonts w:ascii="Times New Roman" w:hAnsi="Times New Roman"/>
        </w:rPr>
      </w:pPr>
      <w:r w:rsidRPr="00661A58">
        <w:rPr>
          <w:rFonts w:ascii="Times New Roman" w:hAnsi="Times New Roman"/>
        </w:rPr>
        <w:t xml:space="preserve">Enterprise merger under the same control: In the case that the Company pays cash, transfers non-cash assets, bears the debts, or issues the equity securities as the consideration for combination, the share of book value of the owners' equity obtained from the </w:t>
      </w:r>
      <w:proofErr w:type="spellStart"/>
      <w:r w:rsidRPr="00661A58">
        <w:rPr>
          <w:rFonts w:ascii="Times New Roman" w:hAnsi="Times New Roman"/>
        </w:rPr>
        <w:t>acquiree</w:t>
      </w:r>
      <w:proofErr w:type="spellEnd"/>
      <w:r w:rsidRPr="00661A58">
        <w:rPr>
          <w:rFonts w:ascii="Times New Roman" w:hAnsi="Times New Roman"/>
        </w:rPr>
        <w:t xml:space="preserve"> in the consolidated financial statement of the ultimate controller shall be taken as the initial investment cost of the long-term equity investment. The capital reserve shall be adjusted according to the difference between the initial investment cost of the long-term equity investment and the book value of the paid combination consideration or the total nominal value of the outstanding shares; if the capital reserve is insufficient for write-off, the retained earnings shall be adjusted.</w:t>
      </w:r>
    </w:p>
    <w:p w:rsidR="00BA454A" w:rsidRPr="00661A58" w:rsidRDefault="00BA454A" w:rsidP="00B132C1">
      <w:pPr>
        <w:pStyle w:val="a8"/>
        <w:tabs>
          <w:tab w:val="left" w:pos="4320"/>
        </w:tabs>
        <w:adjustRightInd/>
        <w:spacing w:after="0" w:line="360" w:lineRule="auto"/>
        <w:jc w:val="both"/>
        <w:rPr>
          <w:rFonts w:ascii="Times New Roman" w:hAnsi="Times New Roman"/>
        </w:rPr>
      </w:pPr>
      <w:r w:rsidRPr="00661A58">
        <w:rPr>
          <w:rFonts w:ascii="Times New Roman" w:hAnsi="Times New Roman"/>
        </w:rPr>
        <w:t xml:space="preserve">If the long-term equity investment formed from the business combination under common control is realized through multiple transactions by the Company, judge whether it belongs to a package deal: If it belongs to a package deal, the transactions shall be accounted for as an acquisition of control. For not part of a "package deal", the share of book value of the owners' equity obtained from the </w:t>
      </w:r>
      <w:proofErr w:type="spellStart"/>
      <w:r w:rsidRPr="00661A58">
        <w:rPr>
          <w:rFonts w:ascii="Times New Roman" w:hAnsi="Times New Roman"/>
        </w:rPr>
        <w:t>acquiree</w:t>
      </w:r>
      <w:proofErr w:type="spellEnd"/>
      <w:r w:rsidRPr="00661A58">
        <w:rPr>
          <w:rFonts w:ascii="Times New Roman" w:hAnsi="Times New Roman"/>
        </w:rPr>
        <w:t xml:space="preserve"> after the merger in the consolidated financial statement of the ultimate controller shall be recognized as the initial investment cost on the combination date. The capital reserve shall be adjusted according to the difference between the initial investment cost of the long-term equity investment on the combination date and the sum of book value of the long-term equity investment prior to the combination and the book value of the consideration paid for the shares obtained on the combination date. </w:t>
      </w:r>
      <w:proofErr w:type="gramStart"/>
      <w:r w:rsidRPr="00661A58">
        <w:rPr>
          <w:rFonts w:ascii="Times New Roman" w:hAnsi="Times New Roman"/>
        </w:rPr>
        <w:t>if</w:t>
      </w:r>
      <w:proofErr w:type="gramEnd"/>
      <w:r w:rsidRPr="00661A58">
        <w:rPr>
          <w:rFonts w:ascii="Times New Roman" w:hAnsi="Times New Roman"/>
        </w:rPr>
        <w:t xml:space="preserve"> the capital reserve is insufficient for write-off, the retained earnings shall be adjusted.</w:t>
      </w:r>
    </w:p>
    <w:p w:rsidR="00BA454A" w:rsidRPr="00661A58" w:rsidRDefault="00BA454A" w:rsidP="00B132C1">
      <w:pPr>
        <w:pStyle w:val="a8"/>
        <w:tabs>
          <w:tab w:val="left" w:pos="4320"/>
        </w:tabs>
        <w:adjustRightInd/>
        <w:spacing w:after="0" w:line="360" w:lineRule="auto"/>
        <w:jc w:val="both"/>
        <w:rPr>
          <w:rFonts w:ascii="Times New Roman" w:hAnsi="Times New Roman"/>
        </w:rPr>
      </w:pPr>
      <w:r w:rsidRPr="00661A58">
        <w:rPr>
          <w:rFonts w:ascii="Times New Roman" w:hAnsi="Times New Roman"/>
        </w:rPr>
        <w:t>(2) In case that it is formed by business combination under non-common control, the fair value of the combination consideration paid on the acquisition date shall be the initial investment cost.</w:t>
      </w:r>
    </w:p>
    <w:p w:rsidR="00BA454A" w:rsidRPr="00661A58" w:rsidRDefault="00BA454A" w:rsidP="00B132C1">
      <w:pPr>
        <w:pStyle w:val="ad"/>
        <w:spacing w:before="0" w:beforeAutospacing="0" w:after="0" w:afterAutospacing="0" w:line="360" w:lineRule="auto"/>
        <w:jc w:val="both"/>
        <w:rPr>
          <w:rFonts w:ascii="Times New Roman" w:hAnsi="Times New Roman" w:cs="Times New Roman"/>
          <w:sz w:val="21"/>
          <w:szCs w:val="20"/>
        </w:rPr>
      </w:pPr>
      <w:r w:rsidRPr="00661A58">
        <w:rPr>
          <w:rFonts w:ascii="Times New Roman" w:hAnsi="Times New Roman" w:cs="Times New Roman"/>
          <w:sz w:val="21"/>
          <w:szCs w:val="20"/>
        </w:rPr>
        <w:t xml:space="preserve">If the long-term equity investment formed from the business combination under non-common control is realized through multiple transactions by the Company, the relevant accounting </w:t>
      </w:r>
      <w:r w:rsidRPr="00661A58">
        <w:rPr>
          <w:rFonts w:ascii="Times New Roman" w:hAnsi="Times New Roman" w:cs="Times New Roman"/>
          <w:sz w:val="21"/>
          <w:szCs w:val="20"/>
        </w:rPr>
        <w:lastRenderedPageBreak/>
        <w:t>treatment shall be carried out by individual financial statements and consolidated financial statement:</w:t>
      </w:r>
    </w:p>
    <w:p w:rsidR="00BA454A" w:rsidRPr="00661A58" w:rsidRDefault="00BA454A" w:rsidP="00B132C1">
      <w:pPr>
        <w:pStyle w:val="ad"/>
        <w:spacing w:before="0" w:beforeAutospacing="0" w:after="0" w:afterAutospacing="0" w:line="360" w:lineRule="auto"/>
        <w:jc w:val="both"/>
        <w:rPr>
          <w:rFonts w:ascii="Times New Roman" w:hAnsi="Times New Roman" w:cs="Times New Roman"/>
          <w:sz w:val="21"/>
          <w:szCs w:val="20"/>
        </w:rPr>
      </w:pPr>
      <w:r w:rsidRPr="00661A58">
        <w:rPr>
          <w:rFonts w:ascii="Times New Roman" w:hAnsi="Times New Roman" w:cs="Times New Roman"/>
          <w:sz w:val="21"/>
          <w:szCs w:val="20"/>
        </w:rPr>
        <w:t>1) In the individual financial statements, the sum of the book value of the equity investment originally held and the new investment cost shall be recognized as the initial investment cost calculated by cost method.</w:t>
      </w:r>
    </w:p>
    <w:p w:rsidR="00BA454A" w:rsidRPr="00661A58" w:rsidRDefault="00BA454A" w:rsidP="00B132C1">
      <w:pPr>
        <w:pStyle w:val="ad"/>
        <w:spacing w:before="0" w:beforeAutospacing="0" w:after="0" w:afterAutospacing="0" w:line="360" w:lineRule="auto"/>
        <w:jc w:val="both"/>
        <w:rPr>
          <w:rFonts w:ascii="Times New Roman" w:hAnsi="Times New Roman" w:cs="Times New Roman"/>
          <w:sz w:val="21"/>
          <w:szCs w:val="21"/>
        </w:rPr>
      </w:pPr>
      <w:r w:rsidRPr="00661A58">
        <w:rPr>
          <w:rFonts w:ascii="Times New Roman" w:hAnsi="Times New Roman" w:cs="Times New Roman"/>
          <w:sz w:val="21"/>
          <w:szCs w:val="21"/>
        </w:rPr>
        <w:t xml:space="preserve">2) In the consolidated financial statement, judge whether it is a package deal. If it belongs to a package deal, the transactions shall be accounted for as an acquisition of control. If it is not a package deal, the equity in the </w:t>
      </w:r>
      <w:proofErr w:type="spellStart"/>
      <w:r w:rsidRPr="00661A58">
        <w:rPr>
          <w:rFonts w:ascii="Times New Roman" w:hAnsi="Times New Roman" w:cs="Times New Roman"/>
          <w:sz w:val="21"/>
          <w:szCs w:val="21"/>
        </w:rPr>
        <w:t>acquiree</w:t>
      </w:r>
      <w:proofErr w:type="spellEnd"/>
      <w:r w:rsidRPr="00661A58">
        <w:rPr>
          <w:rFonts w:ascii="Times New Roman" w:hAnsi="Times New Roman" w:cs="Times New Roman"/>
          <w:sz w:val="21"/>
          <w:szCs w:val="21"/>
        </w:rPr>
        <w:t xml:space="preserve"> held prior to the acquisition date shall be re-calculated at the fair value of the equity on the acquisition date and the difference between the fair value and the book value shall be included in the current investment income; the share held in the </w:t>
      </w:r>
      <w:proofErr w:type="spellStart"/>
      <w:r w:rsidRPr="00661A58">
        <w:rPr>
          <w:rFonts w:ascii="Times New Roman" w:hAnsi="Times New Roman" w:cs="Times New Roman"/>
          <w:sz w:val="21"/>
          <w:szCs w:val="21"/>
        </w:rPr>
        <w:t>acquiree</w:t>
      </w:r>
      <w:proofErr w:type="spellEnd"/>
      <w:r w:rsidRPr="00661A58">
        <w:rPr>
          <w:rFonts w:ascii="Times New Roman" w:hAnsi="Times New Roman" w:cs="Times New Roman"/>
          <w:sz w:val="21"/>
          <w:szCs w:val="21"/>
        </w:rPr>
        <w:t xml:space="preserve"> prior to the acquisition date involving other comprehensive income, the related other comprehensive income shall be converted into the current income in the period of the acquisition date However, other comprehensive income arising from the re-measurement of net liabilities or net assets of defined benefit plan by the investee shall be excluded.</w:t>
      </w:r>
    </w:p>
    <w:p w:rsidR="00BA454A" w:rsidRPr="00661A58" w:rsidRDefault="00BA454A" w:rsidP="00B132C1">
      <w:pPr>
        <w:pStyle w:val="a8"/>
        <w:tabs>
          <w:tab w:val="left" w:pos="4320"/>
        </w:tabs>
        <w:adjustRightInd/>
        <w:spacing w:after="0" w:line="360" w:lineRule="auto"/>
        <w:jc w:val="both"/>
        <w:rPr>
          <w:rFonts w:ascii="Times New Roman" w:hAnsi="Times New Roman"/>
        </w:rPr>
      </w:pPr>
      <w:r w:rsidRPr="00661A58">
        <w:rPr>
          <w:rFonts w:ascii="Times New Roman" w:hAnsi="Times New Roman"/>
        </w:rPr>
        <w:t>(3) Except for these formed by business combination: for those obtained by payment in cash, the paid-in purchase price shall be the initial investment cost; for the those obtained by issuing the equity securities, the fair value of the issued equity securities shall be the initial investment cost; if it is obtained by debt restructuring, the initial investment cost shall be determined in accordance with the Accounting Standards for Business Enterprises No. 12: Debt Restructuring; if it is obtained through the exchange of non-monetary assets, the initial investment cost shall be determined in accordance with the Accounting Standards for Business Enterprises No. 7: Non-monetary Assets Exchange.</w:t>
      </w:r>
    </w:p>
    <w:p w:rsidR="00BA454A" w:rsidRPr="00661A58" w:rsidRDefault="00BA454A" w:rsidP="00B132C1">
      <w:pPr>
        <w:pStyle w:val="3"/>
        <w:ind w:firstLine="0"/>
        <w:rPr>
          <w:rFonts w:ascii="Times New Roman" w:hAnsi="Times New Roman"/>
        </w:rPr>
      </w:pPr>
      <w:r w:rsidRPr="00661A58">
        <w:rPr>
          <w:rFonts w:ascii="Times New Roman" w:hAnsi="Times New Roman"/>
        </w:rPr>
        <w:t>3. Subsequent measurement and recognition method of profit and loss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long-term equity investment controlled by the investee shall be accounted for by the cost method; the long-term equity investment in associated enterprise and joint enterprise shall be accounted for by the equity method.</w:t>
      </w:r>
    </w:p>
    <w:p w:rsidR="00BA454A" w:rsidRPr="00661A58" w:rsidRDefault="00BA454A" w:rsidP="00B132C1">
      <w:pPr>
        <w:pStyle w:val="3"/>
        <w:ind w:firstLine="0"/>
        <w:rPr>
          <w:rFonts w:ascii="Times New Roman" w:hAnsi="Times New Roman"/>
        </w:rPr>
      </w:pPr>
      <w:r w:rsidRPr="00661A58">
        <w:rPr>
          <w:rFonts w:ascii="Times New Roman" w:hAnsi="Times New Roman"/>
        </w:rPr>
        <w:t>4. Treatment of the investment of the subsidiary through multiple transactions until the loss of control</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Individual financial statements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In the disposal of the equity, the difference between the book value and the actual purchase price </w:t>
      </w:r>
      <w:r w:rsidRPr="00661A58">
        <w:rPr>
          <w:rFonts w:ascii="Times New Roman" w:hAnsi="Times New Roman"/>
        </w:rPr>
        <w:lastRenderedPageBreak/>
        <w:t>shall be included in the current profits and losses. The remaining shares, which still have a significant impact on the investee or with other parties to exercise joint control, shall be accounted for by the equity method; those may not impose common control or significant influence on the investee, the accounting treatment shall be carried out according to the regulations of the Accounting Standards for Business Enterprises No. 22: Recognition and Measurement of Financial Instruments.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(2) Consolidated Financial Statements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Disposal of investment in a subsidiary in stages until loss of control, which doesn't constitute a package of transactions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Before the loss of control, the capital surplus (capital premium) shall be adjusted according to the difference between the disposal price and the share of net assets in the subsidiary corresponding to the disposal of the long-term equity investment; if the capital premium is insufficient for write-down, the retained earnings shall be offset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Where the control power over the original subsidiary is lost, the remaining equity shall be re-calculated at the fair value on the date when the control power is lost. The difference between the sum of the consideration obtained from the disposal of equity and the fair value of the remaining shares and the share of net assets in the original subsidiary to be enjoyed from the acquisition date or the combination date shall be included into the investment income of the period when the control power is lost. Meanwhile, the goodwill shall be offset. Other comprehensive income related to the equity investment in the original subsidiary shall be transferred to the current investment income when the control power is lost.</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2) Disposal of investment in a subsidiary in stages until loss of control, which constitutes a package of transactions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transactions shall be accounted for as a transaction in which the subsidiary is disposed of until the loss of control. Before the loss of control power, the difference between every disposal cost and the share of net assets of the subsidiary corresponding to the disposed investment shall be recognized as other comprehensive income in the consolidated financial statement and shall be included into the current profits and losses in the period when the control power is lost.</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(XIV) Investment property</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1. The investment property includes the leased land-use right, the land-use right held for transfer </w:t>
      </w:r>
      <w:r w:rsidRPr="00661A58">
        <w:rPr>
          <w:rFonts w:ascii="Times New Roman" w:hAnsi="Times New Roman"/>
        </w:rPr>
        <w:lastRenderedPageBreak/>
        <w:t>after appreciation and the leased buildings.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investment properties shall be initially measured at cost, and the subsequent measurement shall be carried out in cost mode. The investment properties shall be depreciated or amortized as per the method of fixed assets or intangible assets.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(XV)  Fixed assets</w:t>
      </w:r>
    </w:p>
    <w:p w:rsidR="00BA454A" w:rsidRPr="00661A58" w:rsidRDefault="00BA454A" w:rsidP="00B132C1">
      <w:pPr>
        <w:pStyle w:val="3"/>
        <w:ind w:firstLine="0"/>
        <w:rPr>
          <w:rFonts w:ascii="Times New Roman" w:hAnsi="Times New Roman"/>
        </w:rPr>
      </w:pPr>
      <w:r w:rsidRPr="00661A58">
        <w:rPr>
          <w:rFonts w:ascii="Times New Roman" w:hAnsi="Times New Roman"/>
        </w:rPr>
        <w:t>1. Conditions for recognition of fixed assets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Fixed assets shall refer to the tangible assets held for the producing goods, providing service or leasing or operating management with a service life more than 1 accounting year. The fixed assets shall be recognized when the economic benefits are likely to flow into the enterprise and the cost can be measured reliably.</w:t>
      </w:r>
    </w:p>
    <w:p w:rsidR="00BA454A" w:rsidRPr="00661A58" w:rsidRDefault="00BA454A" w:rsidP="00B132C1">
      <w:pPr>
        <w:pStyle w:val="3"/>
        <w:ind w:firstLine="0"/>
        <w:rPr>
          <w:rFonts w:ascii="Times New Roman" w:hAnsi="Times New Roman"/>
        </w:rPr>
      </w:pPr>
      <w:r w:rsidRPr="00661A58">
        <w:rPr>
          <w:rFonts w:ascii="Times New Roman" w:hAnsi="Times New Roman"/>
        </w:rPr>
        <w:t>2. Depreciation method of fixed assets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95"/>
        <w:gridCol w:w="1555"/>
        <w:gridCol w:w="1556"/>
        <w:gridCol w:w="1556"/>
        <w:gridCol w:w="1560"/>
      </w:tblGrid>
      <w:tr w:rsidR="00BA454A" w:rsidRPr="00661A58" w:rsidTr="00B132C1">
        <w:trPr>
          <w:tblHeader/>
        </w:trPr>
        <w:tc>
          <w:tcPr>
            <w:tcW w:w="134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Category</w:t>
            </w:r>
          </w:p>
        </w:tc>
        <w:tc>
          <w:tcPr>
            <w:tcW w:w="912"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Depreciation methods</w:t>
            </w:r>
          </w:p>
        </w:tc>
        <w:tc>
          <w:tcPr>
            <w:tcW w:w="912"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Depreciable life (year)</w:t>
            </w:r>
          </w:p>
        </w:tc>
        <w:tc>
          <w:tcPr>
            <w:tcW w:w="912"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Residual value rate (%)</w:t>
            </w:r>
          </w:p>
        </w:tc>
        <w:tc>
          <w:tcPr>
            <w:tcW w:w="914"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Annual depreciation rate (%)</w:t>
            </w:r>
          </w:p>
        </w:tc>
      </w:tr>
      <w:tr w:rsidR="00BA454A" w:rsidRPr="00661A58" w:rsidTr="00B132C1">
        <w:tc>
          <w:tcPr>
            <w:tcW w:w="1346"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rPr>
            </w:pPr>
            <w:r w:rsidRPr="00661A58">
              <w:rPr>
                <w:rFonts w:ascii="Times New Roman" w:hAnsi="Times New Roman" w:cs="Times New Roman"/>
                <w:szCs w:val="20"/>
              </w:rPr>
              <w:t>Houses and buildings</w:t>
            </w:r>
          </w:p>
        </w:tc>
        <w:tc>
          <w:tcPr>
            <w:tcW w:w="912" w:type="pct"/>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rPr>
            </w:pPr>
            <w:r w:rsidRPr="00661A58">
              <w:rPr>
                <w:rFonts w:ascii="Times New Roman" w:hAnsi="Times New Roman" w:cs="Times New Roman"/>
                <w:szCs w:val="20"/>
              </w:rPr>
              <w:t>Straight-line method</w:t>
            </w:r>
          </w:p>
        </w:tc>
        <w:tc>
          <w:tcPr>
            <w:tcW w:w="912" w:type="pct"/>
            <w:shd w:val="clear" w:color="auto" w:fill="auto"/>
            <w:vAlign w:val="center"/>
          </w:tcPr>
          <w:p w:rsidR="00BA454A" w:rsidRPr="00661A58" w:rsidRDefault="00BA454A" w:rsidP="00B132C1">
            <w:pPr>
              <w:jc w:val="center"/>
              <w:rPr>
                <w:rFonts w:ascii="Times New Roman" w:hAnsi="Times New Roman" w:cs="Times New Roman"/>
              </w:rPr>
            </w:pPr>
            <w:r w:rsidRPr="00661A58">
              <w:rPr>
                <w:rFonts w:ascii="Times New Roman" w:hAnsi="Times New Roman" w:cs="Times New Roman"/>
                <w:szCs w:val="20"/>
              </w:rPr>
              <w:t>20</w:t>
            </w:r>
          </w:p>
        </w:tc>
        <w:tc>
          <w:tcPr>
            <w:tcW w:w="912" w:type="pct"/>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10.00</w:t>
            </w:r>
          </w:p>
        </w:tc>
        <w:tc>
          <w:tcPr>
            <w:tcW w:w="914"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4.50</w:t>
            </w:r>
          </w:p>
        </w:tc>
      </w:tr>
      <w:tr w:rsidR="00BA454A" w:rsidRPr="00661A58" w:rsidTr="00B132C1">
        <w:tc>
          <w:tcPr>
            <w:tcW w:w="1346"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rPr>
            </w:pPr>
            <w:r w:rsidRPr="00661A58">
              <w:rPr>
                <w:rFonts w:ascii="Times New Roman" w:hAnsi="Times New Roman" w:cs="Times New Roman"/>
                <w:szCs w:val="20"/>
              </w:rPr>
              <w:t>Machinery equipment</w:t>
            </w:r>
          </w:p>
        </w:tc>
        <w:tc>
          <w:tcPr>
            <w:tcW w:w="912" w:type="pct"/>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rPr>
            </w:pPr>
            <w:r w:rsidRPr="00661A58">
              <w:rPr>
                <w:rFonts w:ascii="Times New Roman" w:hAnsi="Times New Roman" w:cs="Times New Roman"/>
                <w:szCs w:val="20"/>
              </w:rPr>
              <w:t>Straight-line method</w:t>
            </w:r>
          </w:p>
        </w:tc>
        <w:tc>
          <w:tcPr>
            <w:tcW w:w="912" w:type="pct"/>
            <w:shd w:val="clear" w:color="auto" w:fill="auto"/>
            <w:vAlign w:val="center"/>
          </w:tcPr>
          <w:p w:rsidR="00BA454A" w:rsidRPr="00661A58" w:rsidRDefault="00BA454A" w:rsidP="00B132C1">
            <w:pPr>
              <w:jc w:val="center"/>
              <w:rPr>
                <w:rFonts w:ascii="Times New Roman" w:hAnsi="Times New Roman" w:cs="Times New Roman"/>
              </w:rPr>
            </w:pPr>
            <w:r w:rsidRPr="00661A58">
              <w:rPr>
                <w:rFonts w:ascii="Times New Roman" w:hAnsi="Times New Roman" w:cs="Times New Roman"/>
                <w:szCs w:val="20"/>
              </w:rPr>
              <w:t>10</w:t>
            </w:r>
          </w:p>
        </w:tc>
        <w:tc>
          <w:tcPr>
            <w:tcW w:w="912" w:type="pct"/>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10.00</w:t>
            </w:r>
          </w:p>
        </w:tc>
        <w:tc>
          <w:tcPr>
            <w:tcW w:w="914"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9.00</w:t>
            </w:r>
          </w:p>
        </w:tc>
      </w:tr>
      <w:tr w:rsidR="00BA454A" w:rsidRPr="00661A58" w:rsidTr="00B132C1">
        <w:tc>
          <w:tcPr>
            <w:tcW w:w="1346"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rPr>
            </w:pPr>
            <w:r w:rsidRPr="00661A58">
              <w:rPr>
                <w:rFonts w:ascii="Times New Roman" w:hAnsi="Times New Roman" w:cs="Times New Roman"/>
                <w:szCs w:val="20"/>
              </w:rPr>
              <w:t>Transport vehicles</w:t>
            </w:r>
          </w:p>
        </w:tc>
        <w:tc>
          <w:tcPr>
            <w:tcW w:w="912" w:type="pct"/>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rPr>
            </w:pPr>
            <w:r w:rsidRPr="00661A58">
              <w:rPr>
                <w:rFonts w:ascii="Times New Roman" w:hAnsi="Times New Roman" w:cs="Times New Roman"/>
                <w:szCs w:val="20"/>
              </w:rPr>
              <w:t>Straight-line method</w:t>
            </w:r>
          </w:p>
        </w:tc>
        <w:tc>
          <w:tcPr>
            <w:tcW w:w="912" w:type="pct"/>
            <w:shd w:val="clear" w:color="auto" w:fill="auto"/>
            <w:vAlign w:val="center"/>
          </w:tcPr>
          <w:p w:rsidR="00BA454A" w:rsidRPr="00661A58" w:rsidRDefault="00BA454A" w:rsidP="00B132C1">
            <w:pPr>
              <w:jc w:val="center"/>
              <w:rPr>
                <w:rFonts w:ascii="Times New Roman" w:hAnsi="Times New Roman" w:cs="Times New Roman"/>
              </w:rPr>
            </w:pPr>
            <w:r w:rsidRPr="00661A58">
              <w:rPr>
                <w:rFonts w:ascii="Times New Roman" w:hAnsi="Times New Roman" w:cs="Times New Roman"/>
                <w:szCs w:val="20"/>
              </w:rPr>
              <w:t>10</w:t>
            </w:r>
          </w:p>
        </w:tc>
        <w:tc>
          <w:tcPr>
            <w:tcW w:w="912" w:type="pct"/>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10.00</w:t>
            </w:r>
          </w:p>
        </w:tc>
        <w:tc>
          <w:tcPr>
            <w:tcW w:w="914"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9.00</w:t>
            </w:r>
          </w:p>
        </w:tc>
      </w:tr>
      <w:tr w:rsidR="00BA454A" w:rsidRPr="00661A58" w:rsidTr="00B132C1">
        <w:tc>
          <w:tcPr>
            <w:tcW w:w="1346"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rPr>
            </w:pPr>
            <w:r w:rsidRPr="00661A58">
              <w:rPr>
                <w:rFonts w:ascii="Times New Roman" w:hAnsi="Times New Roman" w:cs="Times New Roman"/>
                <w:szCs w:val="20"/>
              </w:rPr>
              <w:t>Electronic equipment and others</w:t>
            </w:r>
          </w:p>
        </w:tc>
        <w:tc>
          <w:tcPr>
            <w:tcW w:w="912" w:type="pct"/>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rPr>
            </w:pPr>
            <w:r w:rsidRPr="00661A58">
              <w:rPr>
                <w:rFonts w:ascii="Times New Roman" w:hAnsi="Times New Roman" w:cs="Times New Roman"/>
                <w:szCs w:val="20"/>
              </w:rPr>
              <w:t>Straight-line method</w:t>
            </w:r>
          </w:p>
        </w:tc>
        <w:tc>
          <w:tcPr>
            <w:tcW w:w="912" w:type="pct"/>
            <w:shd w:val="clear" w:color="auto" w:fill="auto"/>
            <w:vAlign w:val="center"/>
          </w:tcPr>
          <w:p w:rsidR="00BA454A" w:rsidRPr="00661A58" w:rsidRDefault="00BA454A" w:rsidP="00B132C1">
            <w:pPr>
              <w:jc w:val="center"/>
              <w:rPr>
                <w:rFonts w:ascii="Times New Roman" w:hAnsi="Times New Roman" w:cs="Times New Roman"/>
              </w:rPr>
            </w:pPr>
            <w:r w:rsidRPr="00661A58">
              <w:rPr>
                <w:rFonts w:ascii="Times New Roman" w:hAnsi="Times New Roman" w:cs="Times New Roman"/>
                <w:szCs w:val="20"/>
              </w:rPr>
              <w:t>5</w:t>
            </w:r>
          </w:p>
        </w:tc>
        <w:tc>
          <w:tcPr>
            <w:tcW w:w="912" w:type="pct"/>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10.00</w:t>
            </w:r>
          </w:p>
        </w:tc>
        <w:tc>
          <w:tcPr>
            <w:tcW w:w="914"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0"/>
              </w:rPr>
              <w:t>18.00</w:t>
            </w:r>
          </w:p>
        </w:tc>
      </w:tr>
    </w:tbl>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(XVI) Construction in progress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The construction-in-progress shall be recognized when the economic benefits are likely to flow into the enterprise and the cost can be measured reliably. The construction in progress shall be measured at the actual cost incurred before the asset reaches the available state.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construction in progress shall be transferred to fixed assets by the actual cost of the construction when the assets are ready for their intended use. The construction in progress shall be transferred to fixed assets by the estimated value when the assets are ready for their intended use but has not completed the final account; after completing the final account, it shall be adjusted to the original tentative estimation value by the actual cost, but the depreciation calculated originally shall not be adjusted.</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(XVII) Borrowing costs</w:t>
      </w:r>
    </w:p>
    <w:p w:rsidR="00BA454A" w:rsidRPr="00661A58" w:rsidRDefault="00BA454A" w:rsidP="00B132C1">
      <w:pPr>
        <w:pStyle w:val="3"/>
        <w:ind w:firstLine="0"/>
        <w:rPr>
          <w:rFonts w:ascii="Times New Roman" w:hAnsi="Times New Roman"/>
        </w:rPr>
      </w:pPr>
      <w:r w:rsidRPr="00661A58">
        <w:rPr>
          <w:rFonts w:ascii="Times New Roman" w:hAnsi="Times New Roman"/>
        </w:rPr>
        <w:lastRenderedPageBreak/>
        <w:t>1. Recognition of borrowing costs for capitalization</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Where the borrowing costs of the Company incurred to an enterprise can be directly attributable to the acquisition and construction or production of assets eligible for capitalization, it shall be capitalized and recorded into the costs of relevant assets. Other borrowing costs shall be recognized as expenses on the basis of the actual amount incurred, and shall be recorded into the current profits and losses.</w:t>
      </w:r>
    </w:p>
    <w:p w:rsidR="00BA454A" w:rsidRPr="00661A58" w:rsidRDefault="00BA454A" w:rsidP="00B132C1">
      <w:pPr>
        <w:pStyle w:val="3"/>
        <w:ind w:firstLine="0"/>
        <w:rPr>
          <w:rFonts w:ascii="Times New Roman" w:hAnsi="Times New Roman"/>
        </w:rPr>
      </w:pPr>
      <w:r w:rsidRPr="00661A58">
        <w:rPr>
          <w:rFonts w:ascii="Times New Roman" w:hAnsi="Times New Roman"/>
        </w:rPr>
        <w:t>2. Capitalization period of borrowing costs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(1) The borrowing costs shall not be capitalized unless they simultaneously meet the following requirements: 1). Asset expenditure has incurred; 2). </w:t>
      </w:r>
      <w:proofErr w:type="gramStart"/>
      <w:r w:rsidRPr="00661A58">
        <w:rPr>
          <w:rFonts w:ascii="Times New Roman" w:hAnsi="Times New Roman"/>
        </w:rPr>
        <w:t>The</w:t>
      </w:r>
      <w:proofErr w:type="gramEnd"/>
      <w:r w:rsidRPr="00661A58">
        <w:rPr>
          <w:rFonts w:ascii="Times New Roman" w:hAnsi="Times New Roman"/>
        </w:rPr>
        <w:t xml:space="preserve"> borrowing costs have incurred; 3). The purchase and construction activities necessary to make the asset ready for use have started.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Where the acquisition and construction or production of a qualified asset is interrupted abnormally and the interruption period lasts for more than 3 months, the capitalization of the borrowing costs shall be suspended. The borrowing costs incurred during such period shall be recognized as expenses of the current period, till the acquisition and construction or production of the asset restarts.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(3) When the qualified asset under acquisition and construction or production is ready for the intended use or sale, the capitalization of the borrowing costs shall be ceased.</w:t>
      </w:r>
    </w:p>
    <w:p w:rsidR="00BA454A" w:rsidRPr="00661A58" w:rsidRDefault="00BA454A" w:rsidP="00B132C1">
      <w:pPr>
        <w:pStyle w:val="3"/>
        <w:ind w:firstLine="0"/>
        <w:rPr>
          <w:rFonts w:ascii="Times New Roman" w:hAnsi="Times New Roman"/>
        </w:rPr>
      </w:pPr>
      <w:r w:rsidRPr="00661A58">
        <w:rPr>
          <w:rFonts w:ascii="Times New Roman" w:hAnsi="Times New Roman"/>
        </w:rPr>
        <w:t>3. Capitalization rate and capitalized amount of the borrowing costs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As for specifically borrowed loans for the acquisition and construction or production of assets eligible for capitalization, the to-be-capitalized amount of interests shall be determined in light of the actual cost incurred of the specially borrowed loan at the present period (including the amortization of discounts or premiums determined by the real interest rate method) minus the income of interests earned on the unused borrowing loans as a deposit in the bank or as a temporary investment. Where a general borrowing is used for the acquisition and construction or production of assets eligible for capitalization, the enterprise shall calculate and determine the to-be-capitalized amount of interests on the general borrowing by multiplying the weighted average asset disbursement of the part of the accumulative asset disbursements minus the general borrowing by the capitalization rate of the general borrowing used.</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(XVIII) Intangible assets</w:t>
      </w:r>
    </w:p>
    <w:p w:rsidR="00BA454A" w:rsidRPr="00661A58" w:rsidRDefault="00BA454A" w:rsidP="00B132C1">
      <w:pPr>
        <w:pStyle w:val="a8"/>
        <w:adjustRightInd/>
        <w:spacing w:after="0" w:line="360" w:lineRule="auto"/>
        <w:jc w:val="both"/>
        <w:rPr>
          <w:rFonts w:ascii="Times New Roman" w:hAnsi="Times New Roman"/>
          <w:i/>
          <w:kern w:val="2"/>
        </w:rPr>
      </w:pPr>
      <w:r w:rsidRPr="00661A58">
        <w:rPr>
          <w:rFonts w:ascii="Times New Roman" w:hAnsi="Times New Roman"/>
        </w:rPr>
        <w:t xml:space="preserve">1. The intangible assets shall include land-use right, software, patent right and trademark right, </w:t>
      </w:r>
      <w:r w:rsidRPr="00661A58">
        <w:rPr>
          <w:rFonts w:ascii="Times New Roman" w:hAnsi="Times New Roman"/>
        </w:rPr>
        <w:lastRenderedPageBreak/>
        <w:t>etc., which shall be initially measured at cost.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intangible assets with limited service life shall be amortized reasonably during the service life according to the expected realization method of the economic benefits related to the intangible assets; if the expected realization method cannot be reliably determined, it shall be amortized by the straight-line method. The specific term of years is as follows:</w:t>
      </w:r>
    </w:p>
    <w:tbl>
      <w:tblPr>
        <w:tblW w:w="4952"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6"/>
        <w:gridCol w:w="3744"/>
      </w:tblGrid>
      <w:tr w:rsidR="00BA454A" w:rsidRPr="00661A58" w:rsidTr="00B132C1">
        <w:trPr>
          <w:tblHeader/>
        </w:trPr>
        <w:tc>
          <w:tcPr>
            <w:tcW w:w="278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221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Amortization period (year)</w:t>
            </w:r>
          </w:p>
        </w:tc>
      </w:tr>
      <w:tr w:rsidR="00BA454A" w:rsidRPr="00661A58" w:rsidTr="00B132C1">
        <w:tc>
          <w:tcPr>
            <w:tcW w:w="2781" w:type="pct"/>
            <w:tcBorders>
              <w:left w:val="single" w:sz="4" w:space="0" w:color="auto"/>
            </w:tcBorders>
            <w:shd w:val="clear" w:color="auto" w:fill="auto"/>
            <w:vAlign w:val="center"/>
          </w:tcPr>
          <w:p w:rsidR="00BA454A" w:rsidRPr="00661A58" w:rsidRDefault="00BA454A" w:rsidP="00B132C1">
            <w:pPr>
              <w:pStyle w:val="a8"/>
              <w:spacing w:after="0" w:line="360" w:lineRule="auto"/>
              <w:jc w:val="both"/>
              <w:rPr>
                <w:rFonts w:ascii="Times New Roman" w:hAnsi="Times New Roman"/>
              </w:rPr>
            </w:pPr>
            <w:r w:rsidRPr="00661A58">
              <w:rPr>
                <w:rFonts w:ascii="Times New Roman" w:hAnsi="Times New Roman"/>
              </w:rPr>
              <w:t>Land use rights</w:t>
            </w:r>
          </w:p>
        </w:tc>
        <w:tc>
          <w:tcPr>
            <w:tcW w:w="2218" w:type="pct"/>
            <w:tcBorders>
              <w:right w:val="single" w:sz="4" w:space="0" w:color="auto"/>
            </w:tcBorders>
            <w:shd w:val="clear" w:color="auto" w:fill="auto"/>
            <w:vAlign w:val="center"/>
          </w:tcPr>
          <w:p w:rsidR="00BA454A" w:rsidRPr="00661A58" w:rsidRDefault="00BA454A" w:rsidP="00B132C1">
            <w:pPr>
              <w:pStyle w:val="a8"/>
              <w:spacing w:after="0" w:line="360" w:lineRule="auto"/>
              <w:jc w:val="center"/>
              <w:rPr>
                <w:rFonts w:ascii="Times New Roman" w:hAnsi="Times New Roman"/>
              </w:rPr>
            </w:pPr>
            <w:r w:rsidRPr="00661A58">
              <w:rPr>
                <w:rFonts w:ascii="Times New Roman" w:hAnsi="Times New Roman"/>
              </w:rPr>
              <w:t>40-50</w:t>
            </w:r>
          </w:p>
        </w:tc>
      </w:tr>
      <w:tr w:rsidR="00BA454A" w:rsidRPr="00661A58" w:rsidTr="00B132C1">
        <w:tc>
          <w:tcPr>
            <w:tcW w:w="2781" w:type="pct"/>
            <w:tcBorders>
              <w:left w:val="single" w:sz="4" w:space="0" w:color="auto"/>
            </w:tcBorders>
            <w:shd w:val="clear" w:color="auto" w:fill="auto"/>
            <w:vAlign w:val="center"/>
          </w:tcPr>
          <w:p w:rsidR="00BA454A" w:rsidRPr="00661A58" w:rsidRDefault="00BA454A" w:rsidP="00B132C1">
            <w:pPr>
              <w:pStyle w:val="a8"/>
              <w:spacing w:after="0" w:line="360" w:lineRule="auto"/>
              <w:jc w:val="both"/>
              <w:rPr>
                <w:rFonts w:ascii="Times New Roman" w:hAnsi="Times New Roman"/>
              </w:rPr>
            </w:pPr>
            <w:r w:rsidRPr="00661A58">
              <w:rPr>
                <w:rFonts w:ascii="Times New Roman" w:hAnsi="Times New Roman"/>
              </w:rPr>
              <w:t>Software</w:t>
            </w:r>
          </w:p>
        </w:tc>
        <w:tc>
          <w:tcPr>
            <w:tcW w:w="2218" w:type="pct"/>
            <w:tcBorders>
              <w:right w:val="single" w:sz="4" w:space="0" w:color="auto"/>
            </w:tcBorders>
            <w:shd w:val="clear" w:color="auto" w:fill="auto"/>
            <w:vAlign w:val="center"/>
          </w:tcPr>
          <w:p w:rsidR="00BA454A" w:rsidRPr="00661A58" w:rsidRDefault="00BA454A" w:rsidP="00B132C1">
            <w:pPr>
              <w:pStyle w:val="a8"/>
              <w:spacing w:after="0" w:line="360" w:lineRule="auto"/>
              <w:jc w:val="center"/>
              <w:rPr>
                <w:rFonts w:ascii="Times New Roman" w:hAnsi="Times New Roman"/>
              </w:rPr>
            </w:pPr>
            <w:r w:rsidRPr="00661A58">
              <w:rPr>
                <w:rFonts w:ascii="Times New Roman" w:hAnsi="Times New Roman"/>
              </w:rPr>
              <w:t>5</w:t>
            </w:r>
          </w:p>
        </w:tc>
      </w:tr>
      <w:tr w:rsidR="00BA454A" w:rsidRPr="00661A58" w:rsidTr="00B132C1">
        <w:tc>
          <w:tcPr>
            <w:tcW w:w="2781" w:type="pct"/>
            <w:tcBorders>
              <w:left w:val="single" w:sz="4" w:space="0" w:color="auto"/>
            </w:tcBorders>
            <w:shd w:val="clear" w:color="auto" w:fill="auto"/>
            <w:vAlign w:val="center"/>
          </w:tcPr>
          <w:p w:rsidR="00BA454A" w:rsidRPr="00661A58" w:rsidRDefault="00BA454A" w:rsidP="00B132C1">
            <w:pPr>
              <w:pStyle w:val="a8"/>
              <w:spacing w:after="0" w:line="360" w:lineRule="auto"/>
              <w:jc w:val="both"/>
              <w:rPr>
                <w:rFonts w:ascii="Times New Roman" w:hAnsi="Times New Roman"/>
              </w:rPr>
            </w:pPr>
            <w:r w:rsidRPr="00661A58">
              <w:rPr>
                <w:rFonts w:ascii="Times New Roman" w:hAnsi="Times New Roman"/>
              </w:rPr>
              <w:t>Patent and trademark rights</w:t>
            </w:r>
          </w:p>
        </w:tc>
        <w:tc>
          <w:tcPr>
            <w:tcW w:w="2218" w:type="pct"/>
            <w:tcBorders>
              <w:right w:val="single" w:sz="4" w:space="0" w:color="auto"/>
            </w:tcBorders>
            <w:shd w:val="clear" w:color="auto" w:fill="auto"/>
            <w:vAlign w:val="center"/>
          </w:tcPr>
          <w:p w:rsidR="00BA454A" w:rsidRPr="00661A58" w:rsidRDefault="00BA454A" w:rsidP="00B132C1">
            <w:pPr>
              <w:pStyle w:val="a8"/>
              <w:spacing w:after="0" w:line="360" w:lineRule="auto"/>
              <w:jc w:val="center"/>
              <w:rPr>
                <w:rFonts w:ascii="Times New Roman" w:hAnsi="Times New Roman"/>
              </w:rPr>
            </w:pPr>
            <w:r w:rsidRPr="00661A58">
              <w:rPr>
                <w:rFonts w:ascii="Times New Roman" w:hAnsi="Times New Roman"/>
              </w:rPr>
              <w:t>10</w:t>
            </w: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3. The expenditures of interior R&amp;D project in the research stage shall be included in the current profit and loss as incurred. Expenditure for the development phase of an internal research and development project that meets the following conditions is recognized as an intangible asset: (1) Complete the intangible asset so that it can be used or sold, or is technically feasible; (2) with the intention of completing and using or selling the intangible asset; (3) the ways of intangible asset to generate economic benefits include the ability to prove that the goods produced with the intangible asset have market or the intangible asset has market; for the intangible asset to be used internally, the usefulness shall be proved; (4) with sufficient technical, financial, and other resources to support the development of the intangible asset and the ability to use or sell the intangible asset; (5) the expenditures attributable to the development phase of intangible asset can be reliably measured</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(XIX) Impairment of partial long-term assets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For the long-term equity investments, investment property measured by cost model, fixed assets, construction in progress, right-of use assets, intangible assets with limited use life and other long-term assets, if there is any indication that the assets have been impaired at balance sheet </w:t>
      </w:r>
      <w:proofErr w:type="gramStart"/>
      <w:r w:rsidRPr="00661A58">
        <w:rPr>
          <w:rFonts w:ascii="Times New Roman" w:hAnsi="Times New Roman"/>
        </w:rPr>
        <w:t>date,</w:t>
      </w:r>
      <w:proofErr w:type="gramEnd"/>
      <w:r w:rsidRPr="00661A58">
        <w:rPr>
          <w:rFonts w:ascii="Times New Roman" w:hAnsi="Times New Roman"/>
        </w:rPr>
        <w:t xml:space="preserve"> the recoverable amount shall be estimated. For the goodwill formed in business combination and the intangible assets with uncertain service life, whether or not there is any indication of impairment, annual impairment test shall be conducted. The goodwill shall be tested for impairment in conjunction with its associated asset group or asset group combination.</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If the recoverable amount of the said long-term asset is less than its book value, the provision for impairment of assets shall be made as per the difference and shall be included in the current profit </w:t>
      </w:r>
      <w:r w:rsidRPr="00661A58">
        <w:rPr>
          <w:rFonts w:ascii="Times New Roman" w:hAnsi="Times New Roman"/>
        </w:rPr>
        <w:lastRenderedPageBreak/>
        <w:t>and loss.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 Long-term deferred expenses</w:t>
      </w:r>
    </w:p>
    <w:p w:rsidR="00BA454A" w:rsidRPr="00661A58" w:rsidRDefault="00BA454A" w:rsidP="00B132C1">
      <w:pPr>
        <w:pStyle w:val="a8"/>
        <w:adjustRightInd/>
        <w:spacing w:after="0" w:line="360" w:lineRule="auto"/>
        <w:jc w:val="both"/>
        <w:rPr>
          <w:rFonts w:ascii="Times New Roman" w:hAnsi="Times New Roman"/>
        </w:rPr>
      </w:pPr>
      <w:proofErr w:type="gramStart"/>
      <w:r w:rsidRPr="00661A58">
        <w:rPr>
          <w:rFonts w:ascii="Times New Roman" w:hAnsi="Times New Roman"/>
        </w:rPr>
        <w:t>The expenses that the long-term deferred expenses have already been accounted for, and the amortization period is more than one year (excluding one year).</w:t>
      </w:r>
      <w:proofErr w:type="gramEnd"/>
      <w:r w:rsidRPr="00661A58">
        <w:rPr>
          <w:rFonts w:ascii="Times New Roman" w:hAnsi="Times New Roman"/>
        </w:rPr>
        <w:t xml:space="preserve"> The long-term deferred expenses shall be recorded according to the actual amounts incurred, and amortized evenly during the benefit period or the specified period. If the long-term deferred expenses cannot benefit the later accounting period, the amortized value of the unamortized project shall be transferred to the current profits and losses.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(XXI) Employee benefits</w:t>
      </w:r>
    </w:p>
    <w:p w:rsidR="00BA454A" w:rsidRPr="00661A58" w:rsidRDefault="00BA454A" w:rsidP="00B132C1">
      <w:pPr>
        <w:pStyle w:val="3"/>
        <w:ind w:firstLine="0"/>
        <w:rPr>
          <w:rFonts w:ascii="Times New Roman" w:hAnsi="Times New Roman"/>
        </w:rPr>
      </w:pPr>
      <w:r w:rsidRPr="00661A58">
        <w:rPr>
          <w:rFonts w:ascii="Times New Roman" w:hAnsi="Times New Roman"/>
        </w:rPr>
        <w:t>1. Employee benefits shall include the short-term benefits, post-employment benefits, the termination benefits and other long-term employee benefits.</w:t>
      </w:r>
    </w:p>
    <w:p w:rsidR="00BA454A" w:rsidRPr="00661A58" w:rsidRDefault="00BA454A" w:rsidP="00B132C1">
      <w:pPr>
        <w:pStyle w:val="3"/>
        <w:ind w:firstLine="0"/>
        <w:rPr>
          <w:rFonts w:ascii="Times New Roman" w:hAnsi="Times New Roman"/>
        </w:rPr>
      </w:pPr>
      <w:r w:rsidRPr="00661A58">
        <w:rPr>
          <w:rFonts w:ascii="Times New Roman" w:hAnsi="Times New Roman"/>
        </w:rPr>
        <w:t>2. Accounting treatment method of short-term benefits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During the accounting period in which the employee provides services to the Company, the actual short-term benefits shall be recognized as a </w:t>
      </w:r>
      <w:proofErr w:type="gramStart"/>
      <w:r w:rsidRPr="00661A58">
        <w:rPr>
          <w:rFonts w:ascii="Times New Roman" w:hAnsi="Times New Roman"/>
        </w:rPr>
        <w:t>liability,</w:t>
      </w:r>
      <w:proofErr w:type="gramEnd"/>
      <w:r w:rsidRPr="00661A58">
        <w:rPr>
          <w:rFonts w:ascii="Times New Roman" w:hAnsi="Times New Roman"/>
        </w:rPr>
        <w:t xml:space="preserve"> and included in the current profit or loss or relevant asset cost.</w:t>
      </w:r>
    </w:p>
    <w:p w:rsidR="00BA454A" w:rsidRPr="00661A58" w:rsidRDefault="00BA454A" w:rsidP="00B132C1">
      <w:pPr>
        <w:pStyle w:val="3"/>
        <w:ind w:firstLine="0"/>
        <w:rPr>
          <w:rFonts w:ascii="Times New Roman" w:hAnsi="Times New Roman"/>
        </w:rPr>
      </w:pPr>
      <w:r w:rsidRPr="00661A58">
        <w:rPr>
          <w:rFonts w:ascii="Times New Roman" w:hAnsi="Times New Roman"/>
        </w:rPr>
        <w:t>3. Accounting treatment method of post-employment benefits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post-employment benefits plan shall be divided into defined contribution plan and defined benefit plan.</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During the accounting period in which the employee provides services to the Company, the payable amount calculated according to the defined contribution plan shall be recognized as a liability and included in the current profit or loss, or relevant asset cost.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accounting treatment for the defined benefit plan usually includes the following steps: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Under the expected cumulative welfare unit approach, unbiased and consistent actuarial assumptions are used to estimate demographic variables, financial variables, etc., measure the obligations arising from the defined benefit plan and determine the period of the related obligations. Meanwhile, the obligations arising from the defined benefit plan shall be discounted to determine the present value of the obligations of the defined benefit plan and the current service costs;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2) If there are assets in the defined benefit plan, the deficit or surplus formed by deducting the fair value of the assets in defined benefit plan from the present value of the obligations in the defined </w:t>
      </w:r>
      <w:r w:rsidRPr="00661A58">
        <w:rPr>
          <w:rFonts w:ascii="Times New Roman" w:hAnsi="Times New Roman"/>
        </w:rPr>
        <w:lastRenderedPageBreak/>
        <w:t>benefit plan shall be recognized as the net liabilities or net assets. In the event that there is surplus in the defined benefit plan, the net asset of the defined benefit plan shall be measured according to the lower of the surplus or asset limit of the defined benefit plan;</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3) At the end of the period, the employee compensation cost arising from the defined benefit plan shall be recognized as service cost, the net liabilities of the defined benefit plan or the net interest of net assets as well as the changes in the re-measurement of the net liabilities or net assets of the defined benefit plan. In which, the service cost and the net liabilities of the defined benefit plan or the net interest of net assets shall be included in the current profits and losses or the relevant asset costs; the changes arising from the re-measurement of the net debts or net assets of the defined benefit plan shall be included in other comprehensive income, and shall not be written back to the profit or loss in the subsequent accounting period; provided that the amount recognized in other comprehensive income can be transferred within the scope of interest.</w:t>
      </w:r>
    </w:p>
    <w:p w:rsidR="00BA454A" w:rsidRPr="00661A58" w:rsidRDefault="00BA454A" w:rsidP="00B132C1">
      <w:pPr>
        <w:pStyle w:val="3"/>
        <w:ind w:firstLine="0"/>
        <w:rPr>
          <w:rFonts w:ascii="Times New Roman" w:hAnsi="Times New Roman"/>
        </w:rPr>
      </w:pPr>
      <w:r w:rsidRPr="00661A58">
        <w:rPr>
          <w:rFonts w:ascii="Times New Roman" w:hAnsi="Times New Roman"/>
        </w:rPr>
        <w:t>4. Accounting treatment method of the termination benefits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employee compensation liabilities from the termination benefits shall be recognized and included in current profit and loss on the earlier of (1) the date when the Company cannot unilaterally withdraw the termination benefits provided for the plan on the termination of labor relationship or the redundancy proposal, and (2) the date when the Company recognizes the costs or expenses related to the reorganization of the termination benefits</w:t>
      </w:r>
    </w:p>
    <w:p w:rsidR="00BA454A" w:rsidRPr="00661A58" w:rsidRDefault="00BA454A" w:rsidP="00B132C1">
      <w:pPr>
        <w:pStyle w:val="3"/>
        <w:ind w:firstLine="0"/>
        <w:rPr>
          <w:rFonts w:ascii="Times New Roman" w:hAnsi="Times New Roman"/>
        </w:rPr>
      </w:pPr>
      <w:r w:rsidRPr="00661A58">
        <w:rPr>
          <w:rFonts w:ascii="Times New Roman" w:hAnsi="Times New Roman"/>
        </w:rPr>
        <w:t>5. Accounting treatment method of other long-term employee benefits</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rPr>
        <w:t>Other long-term benefits provided to employees conforming to the conditions of defined contribution plan shall be accounted for according to the relevant provisions of the defined contribution plan; other long-term benefits shall be accounted for according to the relevant provisions of the defined benefit plan. In order to simplify the relevant accounting treatment, the total net amount of the employee compensation cost arising therefrom recognized as service cost, the net liabilities of the defined benefit plan or the net interest of net assets as well as the changes in the re-measurement of the net liabilities or net assets of the long-term employee's benefit shall be included in the current profit and loss or the relevant asset cost</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(XXII) Estimated liabilities</w:t>
      </w:r>
    </w:p>
    <w:p w:rsidR="00BA454A" w:rsidRPr="00661A58" w:rsidRDefault="00BA454A" w:rsidP="00B132C1">
      <w:pPr>
        <w:pStyle w:val="a8"/>
        <w:adjustRightInd/>
        <w:spacing w:after="0" w:line="360" w:lineRule="auto"/>
        <w:jc w:val="both"/>
        <w:rPr>
          <w:rFonts w:ascii="Times New Roman" w:hAnsi="Times New Roman"/>
        </w:rPr>
      </w:pPr>
      <w:proofErr w:type="gramStart"/>
      <w:r w:rsidRPr="00661A58">
        <w:rPr>
          <w:rFonts w:ascii="Times New Roman" w:hAnsi="Times New Roman"/>
        </w:rPr>
        <w:t>1.Where</w:t>
      </w:r>
      <w:proofErr w:type="gramEnd"/>
      <w:r w:rsidRPr="00661A58">
        <w:rPr>
          <w:rFonts w:ascii="Times New Roman" w:hAnsi="Times New Roman"/>
        </w:rPr>
        <w:t xml:space="preserve"> the obligations arising from the external guarantee, contentious matter, product quality assurance, onerous contract and other contingencies constitute the current obligation of the </w:t>
      </w:r>
      <w:r w:rsidRPr="00661A58">
        <w:rPr>
          <w:rFonts w:ascii="Times New Roman" w:hAnsi="Times New Roman"/>
        </w:rPr>
        <w:lastRenderedPageBreak/>
        <w:t>Company, the fulfillment of the obligation is likely to result in an outflow of economic benefits from the Company, and the amount of the obligation can be measured reliably, the Company shall recognize the obligation as estimated liability.</w:t>
      </w:r>
    </w:p>
    <w:p w:rsidR="00BA454A" w:rsidRPr="00661A58" w:rsidRDefault="00BA454A" w:rsidP="00B132C1">
      <w:pPr>
        <w:pStyle w:val="a8"/>
        <w:adjustRightInd/>
        <w:spacing w:after="0" w:line="360" w:lineRule="auto"/>
        <w:jc w:val="both"/>
        <w:rPr>
          <w:rFonts w:ascii="Times New Roman" w:hAnsi="Times New Roman"/>
        </w:rPr>
      </w:pPr>
      <w:proofErr w:type="gramStart"/>
      <w:r w:rsidRPr="00661A58">
        <w:rPr>
          <w:rFonts w:ascii="Times New Roman" w:hAnsi="Times New Roman"/>
        </w:rPr>
        <w:t>2.The</w:t>
      </w:r>
      <w:proofErr w:type="gramEnd"/>
      <w:r w:rsidRPr="00661A58">
        <w:rPr>
          <w:rFonts w:ascii="Times New Roman" w:hAnsi="Times New Roman"/>
        </w:rPr>
        <w:t xml:space="preserve"> Company shall carry out the initial measurement of the estimated liability in accordance with the best estimate of the expenses required for the performance of the current obligation, and review the book value of the estimated liability on the balance sheet date.</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(XXIII) Share Payment</w:t>
      </w:r>
    </w:p>
    <w:p w:rsidR="00BA454A" w:rsidRPr="00661A58" w:rsidRDefault="00BA454A" w:rsidP="00B132C1">
      <w:pPr>
        <w:pStyle w:val="3"/>
        <w:ind w:firstLine="0"/>
        <w:rPr>
          <w:rFonts w:ascii="Times New Roman" w:hAnsi="Times New Roman"/>
        </w:rPr>
      </w:pPr>
      <w:r w:rsidRPr="00661A58">
        <w:rPr>
          <w:rFonts w:ascii="Times New Roman" w:hAnsi="Times New Roman"/>
        </w:rPr>
        <w:t>1. Category of share-based payment</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The Company's share-based payment shall be divided into the equity-settled share-based payment and the cash-settled share-based payment.</w:t>
      </w:r>
    </w:p>
    <w:p w:rsidR="00BA454A" w:rsidRPr="00661A58" w:rsidRDefault="00BA454A" w:rsidP="00B132C1">
      <w:pPr>
        <w:pStyle w:val="3"/>
        <w:ind w:firstLine="0"/>
        <w:rPr>
          <w:rFonts w:ascii="Times New Roman" w:hAnsi="Times New Roman"/>
        </w:rPr>
      </w:pPr>
      <w:r w:rsidRPr="00661A58">
        <w:rPr>
          <w:rFonts w:ascii="Times New Roman" w:hAnsi="Times New Roman"/>
        </w:rPr>
        <w:t>2. Carry out, modify and terminate the relevant accounting treatment of the share-based payment plan</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Equity-settled share-based payments</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The exercisable equity-settled share-based payment for employee's service after granted should be included in the relevant costs or expenses at the fair value of the equity instruments on the grant date and the capital reserve shall be adjusted accordingly. For the equity-settled share-based payment in exchange for employee services which can be exercised only after the services within the waiting period have been completed or the prescribed performance conditions have been met, the services obtained in current period shall be included in the relevant costs or expenses and the capital reserve shall be adjusted accordingly according to the fair value of the equity instruments on the grant date based on the best estimate of the number of exercisable equity instruments.</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If the fair value of services of other parties can be measured reliably, the equity-settled share-based payment for services of other parties shall be measured at the fair value of services of other parties on the date of acquisition; If the fair value of the services of other parties cannot be measured reliably, but the fair value of the equity instruments can be measured reliably, it shall be measured at the fair value of the equity instruments on the acquisition date of the service and shall be included in the relevant cost and expense; the owners' equity shall be increased accordingly</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Cash-settled share-based payments</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 xml:space="preserve">The exercisable cash-settled share-based payment for staff service after granted shall be included in the relevant costs or expenses at the fair value of the Company’s liabilities on the grant date; the </w:t>
      </w:r>
      <w:r w:rsidRPr="00661A58">
        <w:rPr>
          <w:rFonts w:ascii="Times New Roman" w:hAnsi="Times New Roman"/>
          <w:szCs w:val="18"/>
        </w:rPr>
        <w:lastRenderedPageBreak/>
        <w:t>liabilities shall be increased accordingly For the cash-settled share-based payment for staff service exercisable until the services within the cooling-off period are completed or the specified performance conditions are met, the services obtained in current period shall be included in the relevant costs or expenses according to the fair value of the Company's liabilities based on the best evaluation of the number of exercisable equity instruments on each balance sheet date within the cooling-off period</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Modification and termination of the share-based payment plan</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If the fair value of the granted equity instruments is increased for the modification, the increase in the obtained services shall be recognized accordingly based on the increase in the fair value of the equity instruments; if the modification increases the number of the granted equity instruments, the increase in the fair value of the equity instruments shall be recognized as the increase in obtained services; if the Company modifies the vesting condition in a way beneficial to the employees, the Company will consider the modified vesting condition when dealing with the vesting condition</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If the fair value of the granted equity instruments is decreased for the modification, the Company shall recognize the amount of the obtained services based on the fair value of the equity instruments on the grant date regardless of the decrease in the fair value of the equity instruments; if the number of the granted equity instruments is decreased for the modification, the Company shall deal with the decreased part as the cancellation of the granted equity instruments; if the Company modifies the vesting condition in a way not beneficial to the employees, the Company may not consider the modified vesting condition when dealing with the vesting condition.</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If the granted equity instruments are cancelled or settled (except for cancellation for not meeting the vesting condition) in the cooling-off period, the cancellation or settlement shall be treatment as accelerated exercise, and the amount originally recognized in the remaining cooling-off period shall be immediately recognized.</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(XXIV) Income</w:t>
      </w:r>
    </w:p>
    <w:p w:rsidR="00BA454A" w:rsidRPr="00661A58" w:rsidRDefault="00BA454A" w:rsidP="00B132C1">
      <w:pPr>
        <w:pStyle w:val="3"/>
        <w:ind w:firstLine="0"/>
        <w:rPr>
          <w:rFonts w:ascii="Times New Roman" w:hAnsi="Times New Roman"/>
        </w:rPr>
      </w:pPr>
      <w:r w:rsidRPr="00661A58">
        <w:rPr>
          <w:rFonts w:ascii="Times New Roman" w:hAnsi="Times New Roman"/>
        </w:rPr>
        <w:t>1. Revenue recognition principle</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On the start date of the contract, the Company evaluates the contract, identifies each individual performance obligation contained in the contract, and determines whether each individual performance obligation is performed within a certain period of time or at a certain time point.</w:t>
      </w:r>
    </w:p>
    <w:p w:rsidR="00BA454A" w:rsidRPr="00661A58" w:rsidRDefault="00BA454A" w:rsidP="00661A58">
      <w:pPr>
        <w:pStyle w:val="a8"/>
        <w:adjustRightInd/>
        <w:spacing w:after="0" w:line="360" w:lineRule="auto"/>
        <w:jc w:val="both"/>
        <w:rPr>
          <w:rFonts w:ascii="Times New Roman" w:hAnsi="Times New Roman"/>
          <w:szCs w:val="18"/>
        </w:rPr>
      </w:pPr>
      <w:r w:rsidRPr="00661A58">
        <w:rPr>
          <w:rFonts w:ascii="Times New Roman" w:hAnsi="Times New Roman"/>
          <w:szCs w:val="18"/>
        </w:rPr>
        <w:t xml:space="preserve">If any of the following conditions is met, the performance obligation shall be performed within a </w:t>
      </w:r>
      <w:r w:rsidRPr="00661A58">
        <w:rPr>
          <w:rFonts w:ascii="Times New Roman" w:hAnsi="Times New Roman"/>
          <w:szCs w:val="18"/>
        </w:rPr>
        <w:lastRenderedPageBreak/>
        <w:t>certain period of time; otherwise, the performance obligation shall be performed at a certain time point: (1) the customer obtains and consumes the economic benefits brought by the performance of obligation by the Company while the Company is performing the obligation; (2) the customer can control the goods under construction during the Company's performance; (3) the goods produced by the Company during the performance of the contract have irreplaceable uses, and the Company is entitled to receive payment for the part of the performance accumulated to the date during the entire contract period.</w:t>
      </w:r>
    </w:p>
    <w:p w:rsidR="00BA454A" w:rsidRPr="00661A58" w:rsidRDefault="00BA454A" w:rsidP="00661A58">
      <w:pPr>
        <w:pStyle w:val="a8"/>
        <w:adjustRightInd/>
        <w:spacing w:after="0" w:line="360" w:lineRule="auto"/>
        <w:jc w:val="both"/>
        <w:rPr>
          <w:rFonts w:ascii="Times New Roman" w:hAnsi="Times New Roman"/>
          <w:szCs w:val="18"/>
        </w:rPr>
      </w:pPr>
      <w:r w:rsidRPr="00661A58">
        <w:rPr>
          <w:rFonts w:ascii="Times New Roman" w:hAnsi="Times New Roman"/>
          <w:szCs w:val="18"/>
        </w:rPr>
        <w:t>For the performance obligations performed during a certain period of time, the Company shall recognize the income according to the progress of the performance during the period. If the progress of the performance cannot be reasonably determined, and the costs incurred are expected to be compensated, the income shall be recognized according to the amount of costs incurred, until the progress of the performance can be reasonably determined. For the performance obligation fulfilled at a certain point of time, it shall recognize the income when the customer obtains the control of the relevant goods or services. The Company considers the following signs when determining whether a customer has acquired the right to control the goods: (1) the Company has a current collection right for the goods, that is, the customer has a current payment obligation for the goods; (2) the Company has transferred the legal ownership of the goods to the customer, that is, the customer has owned the legal ownership of the product; (3) the Company has transferred the commodity to the customer, that is, the customer has the commodity in physical possession; (4) the Company has transferred to the customer the principal risks and rewards in the ownership of the goods, that is, the customer has obtained the principal risks and rewards in the ownership of the goods; (5) the customer has accepted the goods; (6) other signs that the customer has taken control of the product.</w:t>
      </w:r>
    </w:p>
    <w:p w:rsidR="00BA454A" w:rsidRPr="00661A58" w:rsidRDefault="00BA454A" w:rsidP="00B132C1">
      <w:pPr>
        <w:pStyle w:val="3"/>
        <w:ind w:firstLine="0"/>
        <w:rPr>
          <w:rFonts w:ascii="Times New Roman" w:hAnsi="Times New Roman"/>
        </w:rPr>
      </w:pPr>
      <w:r w:rsidRPr="00661A58">
        <w:rPr>
          <w:rFonts w:ascii="Times New Roman" w:hAnsi="Times New Roman"/>
        </w:rPr>
        <w:t>2. Income measurement principle</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(1) The company shall measure the income according to the transaction price allocated to each individual performance obligation. The transaction price is the amount of consideration that the Company is expected to receive from the transfer of goods or services to customers, which does not include the payments received on behalf of third parties and the amount expected to be returned to the customer.</w:t>
      </w:r>
    </w:p>
    <w:p w:rsidR="00BA454A" w:rsidRPr="00661A58" w:rsidRDefault="00BA454A" w:rsidP="00B132C1">
      <w:pPr>
        <w:pStyle w:val="a8"/>
        <w:adjustRightInd/>
        <w:spacing w:after="0" w:line="360" w:lineRule="auto"/>
        <w:jc w:val="both"/>
        <w:rPr>
          <w:rFonts w:ascii="Times New Roman" w:hAnsi="Times New Roman"/>
          <w:szCs w:val="18"/>
        </w:rPr>
      </w:pPr>
      <w:r w:rsidRPr="00661A58">
        <w:rPr>
          <w:rFonts w:ascii="Times New Roman" w:hAnsi="Times New Roman"/>
          <w:szCs w:val="18"/>
        </w:rPr>
        <w:t xml:space="preserve">(2) Where there is variable consideration in a contract, the Company determines the best estimate </w:t>
      </w:r>
      <w:r w:rsidRPr="00661A58">
        <w:rPr>
          <w:rFonts w:ascii="Times New Roman" w:hAnsi="Times New Roman"/>
          <w:szCs w:val="18"/>
        </w:rPr>
        <w:lastRenderedPageBreak/>
        <w:t>of the variable consideration in accordance with the expected value or the amount most likely to occur. The transaction price that includes variable consideration does not exceed the amount of which the accumulated recognition revenue will unlikely to be significantly reversed when the relevant uncertainty is eliminated.</w:t>
      </w:r>
    </w:p>
    <w:p w:rsidR="00BA454A" w:rsidRPr="00661A58" w:rsidRDefault="00BA454A" w:rsidP="00B132C1">
      <w:pPr>
        <w:pStyle w:val="a8"/>
        <w:adjustRightInd/>
        <w:spacing w:after="0" w:line="360" w:lineRule="auto"/>
        <w:jc w:val="both"/>
        <w:rPr>
          <w:rFonts w:ascii="Times New Roman" w:hAnsi="Times New Roman"/>
          <w:iCs/>
          <w:szCs w:val="18"/>
        </w:rPr>
      </w:pPr>
      <w:r w:rsidRPr="00661A58">
        <w:rPr>
          <w:rFonts w:ascii="Times New Roman" w:hAnsi="Times New Roman"/>
          <w:szCs w:val="18"/>
        </w:rPr>
        <w:t>(3) Where there is a significant financing component in the Contract, the Company shall determine the transaction price based on the amount payable in cash when the customer obtains the control of the goods or services. The difference between the transaction price and the contract consideration shall be amortized using the effective interest method during the term of the Contract. On the effective date of the Contract, if the Company expects that the interval between the date when the customer obtain the control over the purchase of goods or services and the date of the payment of the price is not more than one year, the major financing components existing in the Contract will not be taken in to consideration.</w:t>
      </w:r>
    </w:p>
    <w:p w:rsidR="00BA454A" w:rsidRPr="00661A58" w:rsidRDefault="00BA454A" w:rsidP="00B132C1">
      <w:pPr>
        <w:pStyle w:val="a8"/>
        <w:adjustRightInd/>
        <w:spacing w:after="0" w:line="360" w:lineRule="auto"/>
        <w:jc w:val="both"/>
        <w:rPr>
          <w:rFonts w:ascii="Times New Roman" w:hAnsi="Times New Roman"/>
          <w:i/>
          <w:szCs w:val="18"/>
        </w:rPr>
      </w:pPr>
      <w:r w:rsidRPr="00661A58">
        <w:rPr>
          <w:rFonts w:ascii="Times New Roman" w:hAnsi="Times New Roman"/>
          <w:szCs w:val="18"/>
        </w:rPr>
        <w:t>(4) If the contract contains two or more performance obligations, the Company will allocate the transaction price to each individual performance obligation in accordance with the relative proportion of the respective selling price of the goods promised according to each individual performance obligation on the date of the contract.</w:t>
      </w:r>
    </w:p>
    <w:p w:rsidR="00BA454A" w:rsidRPr="00661A58" w:rsidRDefault="00BA454A" w:rsidP="00B132C1">
      <w:pPr>
        <w:pStyle w:val="3"/>
        <w:ind w:firstLine="0"/>
        <w:rPr>
          <w:rFonts w:ascii="Times New Roman" w:hAnsi="Times New Roman"/>
        </w:rPr>
      </w:pPr>
      <w:r w:rsidRPr="00661A58">
        <w:rPr>
          <w:rFonts w:ascii="Times New Roman" w:hAnsi="Times New Roman"/>
        </w:rPr>
        <w:t>3. Specific method of revenue recognition</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The recognition of income from export sales shall meet the following conditions: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For the trade in the way of FOB and CIF, when the product is delivered to the designated shipment port or place, the Company shall recognize the income after the customs declaration and shipment of the export goods are completed, the main risks and rewards of commodity ownership have been transferred, and the legal ownership of the goods has been transferred;  for the trade in the way of FCA, the Company shall recognize the income when the goods have been delivered to the carrier designated by the buyer at the designated place, and the delivery obligation has been fulfilled after the export declaration formalities, the main risks and rewards of commodity ownership have been transferred, and the legal ownership of the goods has been transferred.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recognition of income from domestic sales shall meet the following conditions: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1)  Domestic sales are generally divided into company delivery and customer self-pickup, which is the fulfillment of contract obligations at a certain point in time. When the Company delivers the goods and the customer signs for them, the main risks and rewards of ownership of the goods have </w:t>
      </w:r>
      <w:r w:rsidRPr="00661A58">
        <w:rPr>
          <w:rFonts w:ascii="Times New Roman" w:hAnsi="Times New Roman"/>
        </w:rPr>
        <w:lastRenderedPageBreak/>
        <w:t>been transferred, the legal ownership of the goods has been transferred, and the Company recognizes revenue. When the customer picks up the goods and the customer or the carrier entrusted by the customer signs for them, the main risks and rewards of ownership of the goods have been transferred, the legal ownership of the goods has been transferred, and the Company recognizes revenue.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bottle product of which the risk is transferred only after the customer fills it belongs to the performance obligation performed at a certain point. The Company has sent the bottle to the place designated by the customer, the main risks and rewards of the ownership of the commodity have been transferred after the customer takes and fills the bottle, and the income has been recognized when the legal ownership of the commodity has been transferred.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3) Products sold through showrooms are performance obligations that are fulfilled at a certain point in time. Revenue is recognized when the goods are delivered to consumers, the principal risks and rewards of ownership of the goods have been transferred, and the legal ownership of the goods has been transferred.</w:t>
      </w:r>
    </w:p>
    <w:p w:rsidR="00BA454A" w:rsidRPr="00661A58" w:rsidRDefault="00BA454A" w:rsidP="00B132C1">
      <w:pPr>
        <w:pStyle w:val="a8"/>
        <w:spacing w:after="0" w:line="360" w:lineRule="auto"/>
        <w:jc w:val="both"/>
        <w:rPr>
          <w:rFonts w:ascii="Times New Roman" w:hAnsi="Times New Roman"/>
        </w:rPr>
      </w:pPr>
      <w:r w:rsidRPr="00661A58">
        <w:rPr>
          <w:rFonts w:ascii="Times New Roman" w:hAnsi="Times New Roman"/>
        </w:rPr>
        <w:t>4) Collect platform service fees from e-commerce platform customers. Due to the fact that the customer obtains and consumes the economic benefits brought by the Company’s performance at the same time as the company's performance, and the Company has the right to collect payments for the accumulated performed portion completed so far during the entire contract period, the Company regards it as a performance obligation to be fulfilled during a certain period, recognizes revenue according to the performance progress, and recognizes the income from platform service fee based on the agreed charging ratio between the Company and the customer according to the network terminal sales revenue.</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(XXV) Government subsidies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The government subsidies shall be recognized when the following two conditions are met at the same time: (1) The Company can meet the conditions attached for the government subsidies; (2) The Company can receive the government subsidies. If the government subsidy is a monetary asset, it is measured at the amount received or receivable. If a government subsidy is a non-monetary asset, it is measured at fair value; if the fair value cannot be reliably obtained, it is measured at the nominal amount.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judgment basis and accounting treatment method of asset-related government subsidies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lastRenderedPageBreak/>
        <w:t>The government subsidies to be used for the construction of or otherwise forming the long-term assets according to the government documents shall be recognized as the government subsidies related to assets. If the government documents are not clear, the judgment shall be made on the basis of the basic conditions necessary to obtain the subsidy. The subsidy of which the basic condition is that the long-term assets are formed by acquisition, construction or other forms shall be asset-related government subsidy. The asset-related government subsidies shall be used to offset the book value of the relevant assets or shall be recognized as deferred income. The asset-related government subsidies recognized as deferred income shall be included in the profits and losses by stages over the service life of the related asset in a reasonable and systematic method. The government subsidies measured according to nominal amount shall be directly included in current profit and loss. If the related assets are sold, transferred, abandoned or damaged before the end of the service life, the undistributed balance of the deferred income shall be transferred to the profit and loss of the asset disposal period.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3. The judgment basis and accounting treatment method of income-related government subsidies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color w:val="000000"/>
        </w:rPr>
        <w:t xml:space="preserve">The government subsidies other than asset-related government subsidies are classified as the income-related government subsidies. The government subsidies including the asset-related government subsidies and the income-related government subsidies, of which the asset-related government subsidies and the income-related government subsidies are difficult to be distinguished, shall be classified as the income-related government subsidies. </w:t>
      </w:r>
      <w:r w:rsidRPr="00661A58">
        <w:rPr>
          <w:rFonts w:ascii="Times New Roman" w:hAnsi="Times New Roman"/>
        </w:rPr>
        <w:t>The income-related government subsidies used as compensation for the relevant expenses or losses in later period shall be recognized as deferred income, and shall be included in the current profits and losses or offset the relevant cost during the period when the relevant cost expenses or losses are recognized; those used for compensating the relevant expenses or losses shall be directly included in the current profits and losses or offset the relevant cost.</w:t>
      </w:r>
    </w:p>
    <w:p w:rsidR="00BA454A" w:rsidRPr="00661A58" w:rsidRDefault="00BA454A" w:rsidP="00B132C1">
      <w:pPr>
        <w:pStyle w:val="a8"/>
        <w:adjustRightInd/>
        <w:spacing w:after="0" w:line="360" w:lineRule="auto"/>
        <w:jc w:val="both"/>
        <w:rPr>
          <w:rFonts w:ascii="Times New Roman" w:hAnsi="Times New Roman"/>
          <w:color w:val="000000"/>
        </w:rPr>
      </w:pPr>
      <w:r w:rsidRPr="00661A58">
        <w:rPr>
          <w:rFonts w:ascii="Times New Roman" w:hAnsi="Times New Roman"/>
          <w:color w:val="000000"/>
        </w:rPr>
        <w:t>4. The government subsidies related to the daily business activities of the Company shall be included in other gains or offset the related costs and expenses in accordance with the nature of the economic business. The government subsidies that are unrelated to the daily activities of the Company shall be included in the non-operating income and expense.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5. The accounting treatment method for the policy-based preferential loan interest subsidies</w:t>
      </w:r>
    </w:p>
    <w:p w:rsidR="00BA454A" w:rsidRPr="00661A58" w:rsidRDefault="00BA454A" w:rsidP="00B132C1">
      <w:pPr>
        <w:pStyle w:val="a8"/>
        <w:adjustRightInd/>
        <w:spacing w:after="0" w:line="360" w:lineRule="auto"/>
        <w:jc w:val="both"/>
        <w:rPr>
          <w:rFonts w:ascii="Times New Roman" w:hAnsi="Times New Roman"/>
          <w:iCs/>
        </w:rPr>
      </w:pPr>
      <w:r w:rsidRPr="00661A58">
        <w:rPr>
          <w:rFonts w:ascii="Times New Roman" w:hAnsi="Times New Roman"/>
        </w:rPr>
        <w:t xml:space="preserve">(1) In the event that the department of finance pays the interest subsidy to the lending bank, and </w:t>
      </w:r>
      <w:r w:rsidRPr="00661A58">
        <w:rPr>
          <w:rFonts w:ascii="Times New Roman" w:hAnsi="Times New Roman"/>
        </w:rPr>
        <w:lastRenderedPageBreak/>
        <w:t>then the lending bank provide the loan to the Company at the policy-based preferential interest rate, the amount of the received borrowings shall be the entry value of the borrowings; the borrowing cost shall be calculated according to the loan principal and the policy-based preferential interest rate.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If the department of finance directly disburses the interest subsidies to the Company, the relevant interest subsidies shall be used to offset the borrowing cost.</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(XXVI) Contract assets and contract liabilities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Company lists the contractual assets or contractual liabilities in its balance sheet in accordance with the relationship between performance obligations and customer payments. The company offsets the contract assets and contract liabilities under the same contract before presenting them as a net amount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Company recognizes the right to charge consideration to the customer unconditionally (that is, it depends only on the passage of time) as receivables, and recognizes the right (the right depends on factors other than the passage of time) to receive consideration for the goods it has transferred to the customer as contract asset.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The obligation of the Company to transfer goods to the customer after the consideration has been received or receivable from the customer shall be presented as contract liabilities.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(XVII) Deferred tax assets and deferred tax liabilities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1. The deferred tax assets or deferred tax liabilities shall be recognized at the applicable tax rate in the expected period when recover the assets or clear off the liabilities according to the difference between the book value and the tax basis of the assets and liabilities (the difference between the tax basis and physical count quantity for the items not recognized as assets or liabilities and the tax basis of which can be determined as per the taxation regulations).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The deferred income tax assets shall be recognized within the limit of the possible taxable income to be used to offset deductible temporary differences. On the balance sheet date, if there is strong evidence that a sufficient amount of taxable income is likely to be obtained in the coming period to offset the deductible temporary differences, the deferred tax assets not recognized in the prior accounting period shall be recognized.</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3. The Company shall check the book value of the deferred tax assets on the balance sheet date. The book value of deferred tax assets shall be written down if sufficient taxable income cannot be </w:t>
      </w:r>
      <w:r w:rsidRPr="00661A58">
        <w:rPr>
          <w:rFonts w:ascii="Times New Roman" w:hAnsi="Times New Roman"/>
        </w:rPr>
        <w:lastRenderedPageBreak/>
        <w:t>received to deduct the interest of the deferred tax assets in the future period. When it is highly probable to obtain sufficient taxable income, the write-down amount is reversed.</w:t>
      </w:r>
    </w:p>
    <w:p w:rsidR="00BA454A" w:rsidRPr="00661A58" w:rsidRDefault="00BA454A" w:rsidP="00B132C1">
      <w:pPr>
        <w:pStyle w:val="a8"/>
        <w:adjustRightInd/>
        <w:spacing w:after="0" w:line="360" w:lineRule="auto"/>
        <w:jc w:val="both"/>
        <w:rPr>
          <w:rFonts w:ascii="Times New Roman" w:hAnsi="Times New Roman"/>
        </w:rPr>
      </w:pPr>
      <w:proofErr w:type="gramStart"/>
      <w:r w:rsidRPr="00661A58">
        <w:rPr>
          <w:rFonts w:ascii="Times New Roman" w:hAnsi="Times New Roman"/>
        </w:rPr>
        <w:t>4.The</w:t>
      </w:r>
      <w:proofErr w:type="gramEnd"/>
      <w:r w:rsidRPr="00661A58">
        <w:rPr>
          <w:rFonts w:ascii="Times New Roman" w:hAnsi="Times New Roman"/>
        </w:rPr>
        <w:t xml:space="preserve"> current income tax and deferred income tax of the Company shall be included in the current profits and losses as income tax expenses or proceeds, excluding the income tax arising from the following circumstances: (1) business combination; (2) transactions or events recognized directly in the owner's equity.</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(XXVIII) Lease</w:t>
      </w:r>
    </w:p>
    <w:p w:rsidR="00BA454A" w:rsidRPr="00661A58" w:rsidRDefault="00BA454A" w:rsidP="00B132C1">
      <w:pPr>
        <w:pStyle w:val="3"/>
        <w:ind w:firstLine="0"/>
        <w:rPr>
          <w:rFonts w:ascii="Times New Roman" w:hAnsi="Times New Roman"/>
        </w:rPr>
      </w:pPr>
      <w:r w:rsidRPr="00661A58">
        <w:rPr>
          <w:rFonts w:ascii="Times New Roman" w:hAnsi="Times New Roman"/>
        </w:rPr>
        <w:t>1. The Company as a lessee</w:t>
      </w:r>
    </w:p>
    <w:p w:rsidR="00BA454A" w:rsidRPr="00661A58" w:rsidRDefault="00BA454A" w:rsidP="00B132C1">
      <w:pPr>
        <w:pStyle w:val="a8"/>
        <w:adjustRightInd/>
        <w:spacing w:after="0" w:line="360" w:lineRule="auto"/>
        <w:jc w:val="both"/>
        <w:rPr>
          <w:rFonts w:ascii="Times New Roman" w:hAnsi="Times New Roman"/>
          <w:iCs/>
          <w:szCs w:val="21"/>
        </w:rPr>
      </w:pPr>
      <w:r w:rsidRPr="00661A58">
        <w:rPr>
          <w:rFonts w:ascii="Times New Roman" w:hAnsi="Times New Roman"/>
          <w:iCs/>
          <w:szCs w:val="21"/>
        </w:rPr>
        <w:t xml:space="preserve">On the commencement date of the lease term, the Company identifies the lease with a lease term of not more than 12 months and without an option to buy as a short-term lease, and identifies a lease with a low value when a single leased asset is a new asset as a lease with low value. </w:t>
      </w:r>
      <w:r w:rsidRPr="00661A58">
        <w:rPr>
          <w:rFonts w:ascii="Times New Roman" w:hAnsi="Times New Roman"/>
        </w:rPr>
        <w:t>If the Company subleases or expects to sublease the leased assets, the original lease shall not be identifies as a lease of asset with a low value.</w:t>
      </w:r>
    </w:p>
    <w:p w:rsidR="00BA454A" w:rsidRPr="00661A58" w:rsidRDefault="00BA454A" w:rsidP="00B132C1">
      <w:pPr>
        <w:pStyle w:val="a8"/>
        <w:adjustRightInd/>
        <w:spacing w:after="0" w:line="360" w:lineRule="auto"/>
        <w:jc w:val="both"/>
        <w:rPr>
          <w:rFonts w:ascii="Times New Roman" w:hAnsi="Times New Roman"/>
          <w:iCs/>
          <w:szCs w:val="21"/>
        </w:rPr>
      </w:pPr>
      <w:r w:rsidRPr="00661A58">
        <w:rPr>
          <w:rFonts w:ascii="Times New Roman" w:hAnsi="Times New Roman"/>
        </w:rPr>
        <w:t>For all short-term leases and low-value asset leases, the Company shall include the lease payment into the cost of the relevant asset or the current profit and loss by the straight-line method during each period of the lease term.</w:t>
      </w:r>
    </w:p>
    <w:p w:rsidR="00BA454A" w:rsidRPr="00661A58" w:rsidRDefault="00BA454A" w:rsidP="00B132C1">
      <w:pPr>
        <w:pStyle w:val="a8"/>
        <w:adjustRightInd/>
        <w:spacing w:after="0" w:line="360" w:lineRule="auto"/>
        <w:jc w:val="both"/>
        <w:rPr>
          <w:rFonts w:ascii="Times New Roman" w:hAnsi="Times New Roman"/>
          <w:iCs/>
          <w:szCs w:val="21"/>
        </w:rPr>
      </w:pPr>
      <w:r w:rsidRPr="00661A58">
        <w:rPr>
          <w:rFonts w:ascii="Times New Roman" w:hAnsi="Times New Roman"/>
        </w:rPr>
        <w:t>In addition to simplified short-term lease and lease of asset with a low value as described above, the Company recognizes the right-of-use assets and the lease liabilities for the lease on the commencement date of the lease term.</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Right-of-use asset</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Right-of-use assets are initially measured at cost, which includes:(1) The initial measurement amount of the lease liability;(2) If the lease payment is paid on or before the start of the lease term, if there is a lease incentive, the amount of the lease incentive already enjoyed is deducted;(3) The initial direct expenses incurred by the lessee;(4) The cost expected by the lessee to dismantle and remove the leased asset, restore the site where the leased asset is located, or restore the leased asset to the state agreed in the lease terms.</w:t>
      </w:r>
    </w:p>
    <w:p w:rsidR="00BA454A" w:rsidRPr="00661A58" w:rsidRDefault="00BA454A" w:rsidP="00B132C1">
      <w:pPr>
        <w:pStyle w:val="a8"/>
        <w:adjustRightInd/>
        <w:spacing w:after="0" w:line="360" w:lineRule="auto"/>
        <w:jc w:val="both"/>
        <w:rPr>
          <w:rFonts w:ascii="Times New Roman" w:hAnsi="Times New Roman"/>
          <w:i/>
        </w:rPr>
      </w:pPr>
      <w:r w:rsidRPr="00661A58">
        <w:rPr>
          <w:rFonts w:ascii="Times New Roman" w:hAnsi="Times New Roman"/>
          <w:szCs w:val="21"/>
        </w:rPr>
        <w:t xml:space="preserve">The company uses the straight-line method to depreciate the right-of-use assets. If it can be reasonably determined that the ownership of leased assets can be obtained at the expiration of the lease term, the fixed assets shall be depreciated by the Company within </w:t>
      </w:r>
      <w:proofErr w:type="gramStart"/>
      <w:r w:rsidRPr="00661A58">
        <w:rPr>
          <w:rFonts w:ascii="Times New Roman" w:hAnsi="Times New Roman"/>
          <w:szCs w:val="21"/>
        </w:rPr>
        <w:t>the remain</w:t>
      </w:r>
      <w:proofErr w:type="gramEnd"/>
      <w:r w:rsidRPr="00661A58">
        <w:rPr>
          <w:rFonts w:ascii="Times New Roman" w:hAnsi="Times New Roman"/>
          <w:szCs w:val="21"/>
        </w:rPr>
        <w:t xml:space="preserve"> service life of the leased assets. If it cannot be reasonably determined that the ownership of leased assets can be </w:t>
      </w:r>
      <w:r w:rsidRPr="00661A58">
        <w:rPr>
          <w:rFonts w:ascii="Times New Roman" w:hAnsi="Times New Roman"/>
          <w:szCs w:val="21"/>
        </w:rPr>
        <w:lastRenderedPageBreak/>
        <w:t>obtained at the expiration of the lease term, the fixed assets shall be depreciated within the shorter of the lease term and the service life of the remained leased assets.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Lease liability</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On the commencement date of the lease term, the Company recognizes the present value of the outstanding lease payment as a lease liability. When calculating the present value of the lease payment, the interest rate implicit in lease is used as the discount rate. If the interest rate implicit in lease cannot be determined, the incremental loan interest rate of the Company is used as the discount rate. The difference between the lease payment and its present value shall be regarded as the unrecognized financing expense, and the interest expense shall be recognized at the discount rate of the present value of the recognized lease payment during each period of the lease term and shall be recorded into the current profits and losses. The variable lease payments not included in the measurement of lease liabilities are recorded into the current profits and losses when actually incurred.</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On the commencement date of the lease term, in case of the change in the substantial fixed payment, the change in the amount payable estimated by guaranteed residual value, the change in the index or ratio used to determine the amount of lease payment, and the change in the evaluation results or actual exercises of the call option, renewal option or termination option, the Company re-measures the lease liabilities at the present value of the lease payment after such changes, and adjusts the book value of the right-of-use asset accordingly, if the book value of the right-of-use asset has been reduced to zero, but the lease liability still needs to be further reduced, it will include the remaining amount in the current profit and loss.</w:t>
      </w:r>
    </w:p>
    <w:p w:rsidR="00BA454A" w:rsidRPr="00661A58" w:rsidRDefault="00BA454A" w:rsidP="00B132C1">
      <w:pPr>
        <w:pStyle w:val="3"/>
        <w:ind w:firstLine="0"/>
        <w:rPr>
          <w:rFonts w:ascii="Times New Roman" w:hAnsi="Times New Roman"/>
        </w:rPr>
      </w:pPr>
      <w:r w:rsidRPr="00661A58">
        <w:rPr>
          <w:rFonts w:ascii="Times New Roman" w:hAnsi="Times New Roman"/>
        </w:rPr>
        <w:t>2. The Company as a lessor</w:t>
      </w:r>
    </w:p>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szCs w:val="21"/>
        </w:rPr>
        <w:t>On the commencement date of the lease term, the Company classifies the lease into financing lease which substantially transfers almost all the risks and rewards related to the ownership of the leased asset, and classifies all the others into operating lease.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Operating lease</w:t>
      </w:r>
    </w:p>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szCs w:val="21"/>
        </w:rPr>
        <w:t xml:space="preserve">During each period of the lease term, the Company recognizes the lease income as rental income by the straight-line method, and capitalizes the initial direct expenses incurred and apportions on the same basis as the rental income, and records into the current profits and losses by installments. The variable lease payments obtained by the Company related to the operating lease and not </w:t>
      </w:r>
      <w:r w:rsidRPr="00661A58">
        <w:rPr>
          <w:rFonts w:ascii="Times New Roman" w:hAnsi="Times New Roman"/>
          <w:szCs w:val="21"/>
        </w:rPr>
        <w:lastRenderedPageBreak/>
        <w:t>included in the lease receipt shall be recorded into the current profits and losses when actually occurring.</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Financial lease</w:t>
      </w:r>
    </w:p>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szCs w:val="21"/>
        </w:rPr>
        <w:t>On the commencement date of the lease term, the Company recognizes the financing lease outlay receivable at the net lease investment (the sum of the unguaranteed residual value and the present value of the lease receipt not received on the commencement date of the lease term and discounted at interest rate implicit in lease), and terminates the recognition of the financing lease assets. During each period of the lease term, the Company calculates and recognizes interest income at the interest rate implicit in lease.</w:t>
      </w:r>
    </w:p>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szCs w:val="21"/>
        </w:rPr>
        <w:t>The variable lease payment collected by the Company which is not included in the measurement of the net lease investment is recorded into the current profits and losses when actually occurring.</w:t>
      </w:r>
    </w:p>
    <w:p w:rsidR="00BA454A" w:rsidRPr="00661A58" w:rsidRDefault="00BA454A" w:rsidP="00B132C1">
      <w:pPr>
        <w:pStyle w:val="3"/>
        <w:ind w:firstLine="0"/>
        <w:rPr>
          <w:rFonts w:ascii="Times New Roman" w:hAnsi="Times New Roman"/>
        </w:rPr>
      </w:pPr>
      <w:r w:rsidRPr="00661A58">
        <w:rPr>
          <w:rFonts w:ascii="Times New Roman" w:hAnsi="Times New Roman"/>
        </w:rPr>
        <w:t>3. Leaseback</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The Company as a lessee</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According to the "Accounting Standards for Business Enterprises No. 14 - Revenue", the company evaluates and determines whether the asset transfer in the sale and leaseback transaction is a sale.</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If the asset transfer in the sale and leaseback transaction is a sale, the Company shall measure the right-of-use asset formed by the sale and leaseback based on the portion of the original book value of the asset that is related to the use right obtained by leaseback, and only recognizes the relevant gain or loss for the right transferred to the lessor.</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 xml:space="preserve">If the </w:t>
      </w:r>
      <w:proofErr w:type="gramStart"/>
      <w:r w:rsidRPr="00661A58">
        <w:rPr>
          <w:rFonts w:ascii="Times New Roman" w:hAnsi="Times New Roman"/>
          <w:szCs w:val="21"/>
        </w:rPr>
        <w:t>asset transfer</w:t>
      </w:r>
      <w:proofErr w:type="gramEnd"/>
      <w:r w:rsidRPr="00661A58">
        <w:rPr>
          <w:rFonts w:ascii="Times New Roman" w:hAnsi="Times New Roman"/>
          <w:szCs w:val="21"/>
        </w:rPr>
        <w:t xml:space="preserve"> in the sale-and-leaseback transaction is not a sale, the company continues to recognize the transferred asset, and recognizes a financial liability equal to the transferred income at the same time, and the financial liabilities are accounted for in accordance with the "Accounting Standards for Business Enterprises No. 22 - Recognition and Measurement of Financial Instruments".</w:t>
      </w:r>
    </w:p>
    <w:p w:rsidR="00BA454A" w:rsidRPr="00661A58" w:rsidRDefault="00BA454A" w:rsidP="00661A58">
      <w:pPr>
        <w:pStyle w:val="4"/>
        <w:ind w:firstLine="0"/>
        <w:rPr>
          <w:rFonts w:ascii="Times New Roman" w:hAnsi="Times New Roman" w:cs="Times New Roman"/>
        </w:rPr>
      </w:pPr>
      <w:r w:rsidRPr="00661A58">
        <w:rPr>
          <w:rFonts w:ascii="Times New Roman" w:hAnsi="Times New Roman" w:cs="Times New Roman"/>
        </w:rPr>
        <w:t>(2) The Company as a lessor</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According to the "Accounting Standards for Business Enterprises No. 14 - Revenue", the company evaluates and determines whether the asset transfer in the sale and leaseback transaction is a sale.</w:t>
      </w:r>
    </w:p>
    <w:p w:rsidR="00BA454A" w:rsidRPr="00661A58" w:rsidRDefault="00BA454A" w:rsidP="00661A58">
      <w:pPr>
        <w:pStyle w:val="a8"/>
        <w:adjustRightInd/>
        <w:spacing w:after="0" w:line="360" w:lineRule="auto"/>
        <w:jc w:val="both"/>
        <w:rPr>
          <w:rFonts w:ascii="Times New Roman" w:hAnsi="Times New Roman"/>
          <w:szCs w:val="21"/>
        </w:rPr>
      </w:pPr>
      <w:r w:rsidRPr="00661A58">
        <w:rPr>
          <w:rFonts w:ascii="Times New Roman" w:hAnsi="Times New Roman"/>
          <w:szCs w:val="21"/>
        </w:rPr>
        <w:t xml:space="preserve">If the asset transfer in the sale and leaseback transaction is a sale, the company shall account for </w:t>
      </w:r>
      <w:r w:rsidRPr="00661A58">
        <w:rPr>
          <w:rFonts w:ascii="Times New Roman" w:hAnsi="Times New Roman"/>
          <w:szCs w:val="21"/>
        </w:rPr>
        <w:lastRenderedPageBreak/>
        <w:t>the purchase of the asset in accordance with other applicable accounting standards for business enterprises, and shall account for the lease of the asset in accordance with the Accounting Standards for Business Enterprises No. 21 - Lease.</w:t>
      </w:r>
    </w:p>
    <w:p w:rsidR="00BA454A" w:rsidRPr="00661A58" w:rsidRDefault="00BA454A" w:rsidP="00B132C1">
      <w:pPr>
        <w:pStyle w:val="a8"/>
        <w:adjustRightInd/>
        <w:spacing w:after="0" w:line="360" w:lineRule="auto"/>
        <w:jc w:val="both"/>
        <w:rPr>
          <w:rFonts w:ascii="Times New Roman" w:hAnsi="Times New Roman"/>
          <w:szCs w:val="21"/>
        </w:rPr>
      </w:pPr>
      <w:proofErr w:type="gramStart"/>
      <w:r w:rsidRPr="00661A58">
        <w:rPr>
          <w:rFonts w:ascii="Times New Roman" w:hAnsi="Times New Roman"/>
          <w:szCs w:val="21"/>
        </w:rPr>
        <w:t>if</w:t>
      </w:r>
      <w:proofErr w:type="gramEnd"/>
      <w:r w:rsidRPr="00661A58">
        <w:rPr>
          <w:rFonts w:ascii="Times New Roman" w:hAnsi="Times New Roman"/>
          <w:szCs w:val="21"/>
        </w:rPr>
        <w:t xml:space="preserve"> the asset transfer in the sale-and-leaseback transaction is not a sale, the company does not recognize the transferred asset, and recognizes a financial asset equal to the transferred income at the same time, and the financial assets are accounted for in accordance with the "Accounting Standards for Business Enterprises No. 22 - Recognition and Measurement of Financial Instruments".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(XXIX) Changes in significant accounting policies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Changes in accounting policies resulting from the changes in accounting standards for business enterprises</w:t>
      </w:r>
    </w:p>
    <w:p w:rsidR="00BA454A" w:rsidRPr="00661A58" w:rsidRDefault="00BA454A" w:rsidP="00B132C1">
      <w:pPr>
        <w:spacing w:line="360" w:lineRule="auto"/>
        <w:textAlignment w:val="baseline"/>
        <w:rPr>
          <w:rFonts w:ascii="Times New Roman" w:hAnsi="Times New Roman" w:cs="Times New Roman"/>
          <w:kern w:val="0"/>
          <w:szCs w:val="20"/>
        </w:rPr>
      </w:pPr>
      <w:r w:rsidRPr="00661A58">
        <w:rPr>
          <w:rFonts w:ascii="Times New Roman" w:hAnsi="Times New Roman" w:cs="Times New Roman"/>
          <w:szCs w:val="20"/>
        </w:rPr>
        <w:t>1. From January 1, 2022, the Company implemented the provisions of "Accounting treatment for enterprises' external sales of fixed assets' products or by-products produced before or during the research and development process" in "Interpretation No. 15 of Accounting Standards for Business Enterprises" promulgated by the Ministry of Finance from January 1, 2022, and this change in accounting policy has no impact on the Company's financial statements.</w:t>
      </w:r>
    </w:p>
    <w:p w:rsidR="00BA454A" w:rsidRPr="00661A58" w:rsidRDefault="00BA454A" w:rsidP="00B132C1">
      <w:pPr>
        <w:spacing w:line="360" w:lineRule="auto"/>
        <w:textAlignment w:val="baseline"/>
        <w:rPr>
          <w:rFonts w:ascii="Times New Roman" w:hAnsi="Times New Roman" w:cs="Times New Roman"/>
          <w:i/>
          <w:kern w:val="0"/>
          <w:szCs w:val="20"/>
        </w:rPr>
      </w:pPr>
      <w:r w:rsidRPr="00661A58">
        <w:rPr>
          <w:rFonts w:ascii="Times New Roman" w:hAnsi="Times New Roman" w:cs="Times New Roman"/>
          <w:szCs w:val="20"/>
        </w:rPr>
        <w:t>2. From January 1, 2022, the Company implemented the provisions of "Judgment on loss making contracts” in "Interpretation No. 15 of Accounting Standards for Business Enterprises" promulgated by the Ministry of Finance from January 1, 2022, and this change in accounting policy has no impact on the Company's financial statements.</w:t>
      </w:r>
    </w:p>
    <w:p w:rsidR="00BA454A" w:rsidRPr="00661A58" w:rsidRDefault="00BA454A" w:rsidP="00B132C1">
      <w:pPr>
        <w:spacing w:line="360" w:lineRule="auto"/>
        <w:textAlignment w:val="baseline"/>
        <w:rPr>
          <w:rFonts w:ascii="Times New Roman" w:hAnsi="Times New Roman" w:cs="Times New Roman"/>
          <w:iCs/>
          <w:kern w:val="0"/>
          <w:szCs w:val="20"/>
        </w:rPr>
      </w:pPr>
      <w:r w:rsidRPr="00661A58">
        <w:rPr>
          <w:rFonts w:ascii="Times New Roman" w:hAnsi="Times New Roman" w:cs="Times New Roman"/>
          <w:szCs w:val="20"/>
        </w:rPr>
        <w:t>3. From November 30, 2022, the Company implemented the provisions of "Accounting treatment for the impact of income tax on dividends related to financial instruments classified as equity instruments by the issuer” in "Interpretation No. 16 of Accounting Standards for Business Enterprises" promulgated by the Ministry of Finance from January 1, 2022, and this change in accounting policy has no impact on the Company's financial statements.</w:t>
      </w:r>
    </w:p>
    <w:p w:rsidR="00BA454A" w:rsidRPr="00661A58" w:rsidRDefault="00BA454A" w:rsidP="00B132C1">
      <w:pPr>
        <w:spacing w:line="360" w:lineRule="auto"/>
        <w:textAlignment w:val="baseline"/>
        <w:rPr>
          <w:rFonts w:ascii="Times New Roman" w:hAnsi="Times New Roman" w:cs="Times New Roman"/>
          <w:iCs/>
          <w:kern w:val="0"/>
          <w:szCs w:val="20"/>
        </w:rPr>
      </w:pPr>
      <w:r w:rsidRPr="00661A58">
        <w:rPr>
          <w:rFonts w:ascii="Times New Roman" w:hAnsi="Times New Roman" w:cs="Times New Roman"/>
          <w:szCs w:val="20"/>
        </w:rPr>
        <w:t>4. From November 30, 2022, the Company implemented the provisions of "Accounting treatment for enterprises to modify cash settled share based payments to equity settled share based payments” in "Interpretation No. 16 of Accounting Standards for Business Enterprises" promulgated by the Ministry of Finance from January 1, 2022, and this change in accounting policy has no impact on the Company's financial statements.</w:t>
      </w:r>
    </w:p>
    <w:p w:rsidR="00BA454A" w:rsidRPr="00661A58" w:rsidRDefault="00BA454A" w:rsidP="00B132C1">
      <w:pPr>
        <w:pStyle w:val="a8"/>
        <w:adjustRightInd/>
        <w:spacing w:after="0" w:line="360" w:lineRule="auto"/>
        <w:jc w:val="both"/>
        <w:rPr>
          <w:rFonts w:ascii="Times New Roman" w:eastAsia="黑体" w:hAnsi="Times New Roman"/>
          <w:b/>
        </w:rPr>
      </w:pPr>
    </w:p>
    <w:p w:rsidR="00BA454A" w:rsidRPr="00661A58" w:rsidRDefault="00BA454A" w:rsidP="00B132C1">
      <w:pPr>
        <w:pStyle w:val="1"/>
        <w:ind w:firstLine="0"/>
        <w:rPr>
          <w:rFonts w:ascii="Times New Roman" w:hAnsi="Times New Roman"/>
        </w:rPr>
      </w:pPr>
      <w:r w:rsidRPr="00661A58">
        <w:rPr>
          <w:rFonts w:ascii="Times New Roman" w:hAnsi="Times New Roman"/>
        </w:rPr>
        <w:t>Ⅳ. Tax</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 xml:space="preserve">(I) Major </w:t>
      </w:r>
      <w:proofErr w:type="gramStart"/>
      <w:r w:rsidRPr="00661A58">
        <w:rPr>
          <w:rFonts w:ascii="Times New Roman" w:hAnsi="Times New Roman" w:cs="Times New Roman"/>
        </w:rPr>
        <w:t>taxes</w:t>
      </w:r>
      <w:proofErr w:type="gramEnd"/>
      <w:r w:rsidRPr="00661A58">
        <w:rPr>
          <w:rFonts w:ascii="Times New Roman" w:hAnsi="Times New Roman" w:cs="Times New Roman"/>
        </w:rPr>
        <w:t xml:space="preserve"> and tax rates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13"/>
        <w:gridCol w:w="4576"/>
        <w:gridCol w:w="2033"/>
      </w:tblGrid>
      <w:tr w:rsidR="00BA454A" w:rsidRPr="00661A58" w:rsidTr="00B132C1">
        <w:trPr>
          <w:tblHeader/>
        </w:trPr>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Tax categories</w:t>
            </w:r>
          </w:p>
        </w:tc>
        <w:tc>
          <w:tcPr>
            <w:tcW w:w="268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Tax basis</w:t>
            </w:r>
          </w:p>
        </w:tc>
        <w:tc>
          <w:tcPr>
            <w:tcW w:w="119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Tax rate</w:t>
            </w:r>
          </w:p>
        </w:tc>
      </w:tr>
      <w:tr w:rsidR="00BA454A" w:rsidRPr="00661A58" w:rsidTr="00B132C1">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VAT</w:t>
            </w:r>
          </w:p>
        </w:tc>
        <w:tc>
          <w:tcPr>
            <w:tcW w:w="2683"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VAT calculated on sales is calculated according to sales of goods stipulated by the taxation law and taxable services income. After the deductible input tax is made, the difference is the VAT payable.</w:t>
            </w:r>
          </w:p>
        </w:tc>
        <w:tc>
          <w:tcPr>
            <w:tcW w:w="119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rPr>
              <w:t xml:space="preserve">3%, </w:t>
            </w:r>
            <w:r w:rsidRPr="00661A58">
              <w:rPr>
                <w:rFonts w:ascii="Times New Roman" w:hAnsi="Times New Roman" w:cs="Times New Roman"/>
                <w:szCs w:val="21"/>
              </w:rPr>
              <w:t>5%, 6%, 9%, 13%</w:t>
            </w:r>
            <w:r w:rsidRPr="00661A58">
              <w:rPr>
                <w:rFonts w:ascii="Times New Roman" w:hAnsi="Times New Roman" w:cs="Times New Roman"/>
              </w:rPr>
              <w:t xml:space="preserve">. The </w:t>
            </w:r>
            <w:proofErr w:type="gramStart"/>
            <w:r w:rsidRPr="00661A58">
              <w:rPr>
                <w:rFonts w:ascii="Times New Roman" w:hAnsi="Times New Roman" w:cs="Times New Roman"/>
              </w:rPr>
              <w:t>export of ceramic products adopt</w:t>
            </w:r>
            <w:proofErr w:type="gramEnd"/>
            <w:r w:rsidRPr="00661A58">
              <w:rPr>
                <w:rFonts w:ascii="Times New Roman" w:hAnsi="Times New Roman" w:cs="Times New Roman"/>
              </w:rPr>
              <w:t xml:space="preserve"> the exemption, deduction and refund policy.</w:t>
            </w:r>
          </w:p>
        </w:tc>
      </w:tr>
      <w:tr w:rsidR="00BA454A" w:rsidRPr="00661A58" w:rsidTr="00B132C1">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Property tax</w:t>
            </w:r>
          </w:p>
        </w:tc>
        <w:tc>
          <w:tcPr>
            <w:tcW w:w="2683"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rPr>
              <w:t>For the tax levied by means of ad valorem, 1.2% of the remaining value after deducting 20% of the original value of the property; for those levied on prices, 12% of the rental income shall be paid.</w:t>
            </w:r>
          </w:p>
        </w:tc>
        <w:tc>
          <w:tcPr>
            <w:tcW w:w="119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1.2%, 12%</w:t>
            </w:r>
          </w:p>
        </w:tc>
      </w:tr>
      <w:tr w:rsidR="00BA454A" w:rsidRPr="00661A58" w:rsidTr="00B132C1">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Urban maintenance and construction tax</w:t>
            </w:r>
          </w:p>
        </w:tc>
        <w:tc>
          <w:tcPr>
            <w:tcW w:w="2683"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Turnover tax actually paid</w:t>
            </w:r>
          </w:p>
        </w:tc>
        <w:tc>
          <w:tcPr>
            <w:tcW w:w="2035" w:type="dxa"/>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7%</w:t>
            </w:r>
          </w:p>
        </w:tc>
      </w:tr>
      <w:tr w:rsidR="00BA454A" w:rsidRPr="00661A58" w:rsidTr="00B132C1">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Education surcharge</w:t>
            </w:r>
          </w:p>
        </w:tc>
        <w:tc>
          <w:tcPr>
            <w:tcW w:w="2683"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Turnover tax actually paid</w:t>
            </w:r>
          </w:p>
        </w:tc>
        <w:tc>
          <w:tcPr>
            <w:tcW w:w="2035" w:type="dxa"/>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3%</w:t>
            </w:r>
          </w:p>
        </w:tc>
      </w:tr>
      <w:tr w:rsidR="00BA454A" w:rsidRPr="00661A58" w:rsidTr="00B132C1">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Local education surcharge</w:t>
            </w:r>
          </w:p>
        </w:tc>
        <w:tc>
          <w:tcPr>
            <w:tcW w:w="2683"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Turnover tax actually paid</w:t>
            </w:r>
          </w:p>
        </w:tc>
        <w:tc>
          <w:tcPr>
            <w:tcW w:w="2035" w:type="dxa"/>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2%</w:t>
            </w:r>
          </w:p>
        </w:tc>
      </w:tr>
      <w:tr w:rsidR="00BA454A" w:rsidRPr="00661A58" w:rsidTr="00B132C1">
        <w:tc>
          <w:tcPr>
            <w:tcW w:w="112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Enterprise income tax</w:t>
            </w:r>
          </w:p>
        </w:tc>
        <w:tc>
          <w:tcPr>
            <w:tcW w:w="2683"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Taxable income</w:t>
            </w:r>
          </w:p>
        </w:tc>
        <w:tc>
          <w:tcPr>
            <w:tcW w:w="119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18"/>
              </w:rPr>
              <w:t>15%, 20%, 25%</w:t>
            </w:r>
          </w:p>
        </w:tc>
      </w:tr>
    </w:tbl>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rPr>
        <w:t>Notes to corporate income tax rates of taxpayers with different tax rates</w:t>
      </w:r>
    </w:p>
    <w:tbl>
      <w:tblPr>
        <w:tblW w:w="4987"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492"/>
        <w:gridCol w:w="2008"/>
      </w:tblGrid>
      <w:tr w:rsidR="00BA454A" w:rsidRPr="00661A58" w:rsidTr="00B132C1">
        <w:trPr>
          <w:tblHeader/>
        </w:trPr>
        <w:tc>
          <w:tcPr>
            <w:tcW w:w="381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Name of taxpayers</w:t>
            </w:r>
          </w:p>
        </w:tc>
        <w:tc>
          <w:tcPr>
            <w:tcW w:w="118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Income tax rate</w:t>
            </w:r>
          </w:p>
        </w:tc>
      </w:tr>
      <w:tr w:rsidR="00BA454A" w:rsidRPr="00661A58" w:rsidTr="00B132C1">
        <w:tc>
          <w:tcPr>
            <w:tcW w:w="381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 xml:space="preserve">The Company, </w:t>
            </w:r>
            <w:proofErr w:type="spellStart"/>
            <w:r w:rsidRPr="00661A58">
              <w:rPr>
                <w:rFonts w:ascii="Times New Roman" w:hAnsi="Times New Roman"/>
              </w:rPr>
              <w:t>Liling</w:t>
            </w:r>
            <w:proofErr w:type="spellEnd"/>
            <w:r w:rsidRPr="00661A58">
              <w:rPr>
                <w:rFonts w:ascii="Times New Roman" w:hAnsi="Times New Roman"/>
              </w:rPr>
              <w:t xml:space="preserve"> </w:t>
            </w:r>
            <w:proofErr w:type="spellStart"/>
            <w:r w:rsidRPr="00661A58">
              <w:rPr>
                <w:rFonts w:ascii="Times New Roman" w:hAnsi="Times New Roman"/>
              </w:rPr>
              <w:t>Hongguanyao</w:t>
            </w:r>
            <w:proofErr w:type="spellEnd"/>
            <w:r w:rsidRPr="00661A58">
              <w:rPr>
                <w:rFonts w:ascii="Times New Roman" w:hAnsi="Times New Roman"/>
              </w:rPr>
              <w:t xml:space="preserve">, </w:t>
            </w:r>
            <w:proofErr w:type="spellStart"/>
            <w:r w:rsidRPr="00661A58">
              <w:rPr>
                <w:rFonts w:ascii="Times New Roman" w:hAnsi="Times New Roman"/>
              </w:rPr>
              <w:t>Hualian</w:t>
            </w:r>
            <w:proofErr w:type="spellEnd"/>
            <w:r w:rsidRPr="00661A58">
              <w:rPr>
                <w:rFonts w:ascii="Times New Roman" w:hAnsi="Times New Roman"/>
              </w:rPr>
              <w:t xml:space="preserve"> </w:t>
            </w:r>
            <w:proofErr w:type="spellStart"/>
            <w:r w:rsidRPr="00661A58">
              <w:rPr>
                <w:rFonts w:ascii="Times New Roman" w:hAnsi="Times New Roman"/>
              </w:rPr>
              <w:t>Ebillion</w:t>
            </w:r>
            <w:proofErr w:type="spellEnd"/>
            <w:r w:rsidRPr="00661A58">
              <w:rPr>
                <w:rFonts w:ascii="Times New Roman" w:hAnsi="Times New Roman"/>
              </w:rPr>
              <w:t xml:space="preserve">, </w:t>
            </w:r>
            <w:proofErr w:type="spellStart"/>
            <w:r w:rsidRPr="00661A58">
              <w:rPr>
                <w:rFonts w:ascii="Times New Roman" w:hAnsi="Times New Roman"/>
              </w:rPr>
              <w:t>Hualian</w:t>
            </w:r>
            <w:proofErr w:type="spellEnd"/>
            <w:r w:rsidRPr="00661A58">
              <w:rPr>
                <w:rFonts w:ascii="Times New Roman" w:hAnsi="Times New Roman"/>
              </w:rPr>
              <w:t xml:space="preserve"> Torch</w:t>
            </w:r>
          </w:p>
        </w:tc>
        <w:tc>
          <w:tcPr>
            <w:tcW w:w="118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15%</w:t>
            </w:r>
          </w:p>
        </w:tc>
      </w:tr>
      <w:tr w:rsidR="00BA454A" w:rsidRPr="00661A58" w:rsidTr="00B132C1">
        <w:tc>
          <w:tcPr>
            <w:tcW w:w="381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proofErr w:type="spellStart"/>
            <w:r w:rsidRPr="00661A58">
              <w:rPr>
                <w:rFonts w:ascii="Times New Roman" w:hAnsi="Times New Roman"/>
                <w:szCs w:val="21"/>
              </w:rPr>
              <w:t>Guizhou</w:t>
            </w:r>
            <w:proofErr w:type="spellEnd"/>
            <w:r w:rsidRPr="00661A58">
              <w:rPr>
                <w:rFonts w:ascii="Times New Roman" w:hAnsi="Times New Roman"/>
                <w:szCs w:val="21"/>
              </w:rPr>
              <w:t xml:space="preserve"> </w:t>
            </w:r>
            <w:proofErr w:type="spellStart"/>
            <w:r w:rsidRPr="00661A58">
              <w:rPr>
                <w:rFonts w:ascii="Times New Roman" w:hAnsi="Times New Roman"/>
                <w:szCs w:val="21"/>
              </w:rPr>
              <w:t>Hongguanyao</w:t>
            </w:r>
            <w:proofErr w:type="spellEnd"/>
            <w:r w:rsidRPr="00661A58">
              <w:rPr>
                <w:rFonts w:ascii="Times New Roman" w:hAnsi="Times New Roman"/>
                <w:szCs w:val="21"/>
              </w:rPr>
              <w:t xml:space="preserve"> Ceramics Co., Ltd., 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Special Ceramics Co., Ltd., Hunan </w:t>
            </w:r>
            <w:proofErr w:type="spellStart"/>
            <w:r w:rsidRPr="00661A58">
              <w:rPr>
                <w:rFonts w:ascii="Times New Roman" w:hAnsi="Times New Roman"/>
                <w:szCs w:val="21"/>
              </w:rPr>
              <w:t>Zuhuo</w:t>
            </w:r>
            <w:proofErr w:type="spellEnd"/>
            <w:r w:rsidRPr="00661A58">
              <w:rPr>
                <w:rFonts w:ascii="Times New Roman" w:hAnsi="Times New Roman"/>
                <w:szCs w:val="21"/>
              </w:rPr>
              <w:t xml:space="preserve"> Ceramics Culture and Art Co., Ltd., 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Junyao</w:t>
            </w:r>
            <w:proofErr w:type="spellEnd"/>
            <w:r w:rsidRPr="00661A58">
              <w:rPr>
                <w:rFonts w:ascii="Times New Roman" w:hAnsi="Times New Roman"/>
                <w:szCs w:val="21"/>
              </w:rPr>
              <w:t xml:space="preserve"> Art Ceramics Co., Ltd., 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Tonglian</w:t>
            </w:r>
            <w:proofErr w:type="spellEnd"/>
            <w:r w:rsidRPr="00661A58">
              <w:rPr>
                <w:rFonts w:ascii="Times New Roman" w:hAnsi="Times New Roman"/>
                <w:szCs w:val="21"/>
              </w:rPr>
              <w:t xml:space="preserve"> Intelligent Co., Ltd.</w:t>
            </w:r>
          </w:p>
        </w:tc>
        <w:tc>
          <w:tcPr>
            <w:tcW w:w="118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20%</w:t>
            </w:r>
          </w:p>
        </w:tc>
      </w:tr>
      <w:tr w:rsidR="00BA454A" w:rsidRPr="00661A58" w:rsidTr="00B132C1">
        <w:tc>
          <w:tcPr>
            <w:tcW w:w="381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 xml:space="preserve">Hunan </w:t>
            </w:r>
            <w:proofErr w:type="spellStart"/>
            <w:r w:rsidRPr="00661A58">
              <w:rPr>
                <w:rFonts w:ascii="Times New Roman" w:hAnsi="Times New Roman"/>
              </w:rPr>
              <w:t>Yuxiang</w:t>
            </w:r>
            <w:proofErr w:type="spellEnd"/>
            <w:r w:rsidRPr="00661A58">
              <w:rPr>
                <w:rFonts w:ascii="Times New Roman" w:hAnsi="Times New Roman"/>
              </w:rPr>
              <w:t xml:space="preserve"> China Industry Co., Ltd., Hunan </w:t>
            </w:r>
            <w:proofErr w:type="spellStart"/>
            <w:r w:rsidRPr="00661A58">
              <w:rPr>
                <w:rFonts w:ascii="Times New Roman" w:hAnsi="Times New Roman"/>
              </w:rPr>
              <w:t>Hualian</w:t>
            </w:r>
            <w:proofErr w:type="spellEnd"/>
            <w:r w:rsidRPr="00661A58">
              <w:rPr>
                <w:rFonts w:ascii="Times New Roman" w:hAnsi="Times New Roman"/>
              </w:rPr>
              <w:t xml:space="preserve"> </w:t>
            </w:r>
            <w:proofErr w:type="spellStart"/>
            <w:r w:rsidRPr="00661A58">
              <w:rPr>
                <w:rFonts w:ascii="Times New Roman" w:hAnsi="Times New Roman"/>
              </w:rPr>
              <w:t>Ijarl</w:t>
            </w:r>
            <w:proofErr w:type="spellEnd"/>
            <w:r w:rsidRPr="00661A58">
              <w:rPr>
                <w:rFonts w:ascii="Times New Roman" w:hAnsi="Times New Roman"/>
              </w:rPr>
              <w:t xml:space="preserve"> Household Supplies Co., Ltd.</w:t>
            </w:r>
          </w:p>
        </w:tc>
        <w:tc>
          <w:tcPr>
            <w:tcW w:w="118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25%</w:t>
            </w:r>
          </w:p>
        </w:tc>
      </w:tr>
    </w:tbl>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Tax incentives</w:t>
      </w:r>
    </w:p>
    <w:p w:rsidR="00BA454A" w:rsidRPr="00661A58" w:rsidRDefault="00BA454A" w:rsidP="00B132C1">
      <w:pPr>
        <w:numPr>
          <w:ilvl w:val="0"/>
          <w:numId w:val="2"/>
        </w:numPr>
        <w:spacing w:line="360" w:lineRule="auto"/>
        <w:ind w:left="0"/>
        <w:rPr>
          <w:rFonts w:ascii="Times New Roman" w:hAnsi="Times New Roman" w:cs="Times New Roman"/>
        </w:rPr>
      </w:pPr>
      <w:r w:rsidRPr="00661A58">
        <w:rPr>
          <w:rFonts w:ascii="Times New Roman" w:hAnsi="Times New Roman" w:cs="Times New Roman"/>
        </w:rPr>
        <w:t>Income tax preference</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 xml:space="preserve">(1) The Company and its subsidiary, </w:t>
      </w:r>
      <w:proofErr w:type="spellStart"/>
      <w:r w:rsidRPr="00661A58">
        <w:rPr>
          <w:rFonts w:ascii="Times New Roman" w:hAnsi="Times New Roman" w:cs="Times New Roman"/>
          <w:szCs w:val="21"/>
        </w:rPr>
        <w:t>Liling</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xml:space="preserve">, passed the high-tech enterprise review on September 11, 2020 and obtained the high-tech enterprise certificates with certificate number GR202043001443 and GR202043001637, respectively, which are valid for three years. Therefore, the Company and its subsidiary, </w:t>
      </w:r>
      <w:proofErr w:type="spellStart"/>
      <w:r w:rsidRPr="00661A58">
        <w:rPr>
          <w:rFonts w:ascii="Times New Roman" w:hAnsi="Times New Roman" w:cs="Times New Roman"/>
          <w:szCs w:val="21"/>
        </w:rPr>
        <w:t>Liling</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paid corporate income tax at a tax rate of 15% in 2022.</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lastRenderedPageBreak/>
        <w:t xml:space="preserve">(2) The subsidiary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Ebillion</w:t>
      </w:r>
      <w:proofErr w:type="spellEnd"/>
      <w:r w:rsidRPr="00661A58">
        <w:rPr>
          <w:rFonts w:ascii="Times New Roman" w:hAnsi="Times New Roman" w:cs="Times New Roman"/>
          <w:szCs w:val="21"/>
        </w:rPr>
        <w:t xml:space="preserve"> passed the high-tech enterprise certification on December 15, 2021 and obtained the high-tech enterprise certificate with certificate number GR202143003121, which is valid for three years. Therefore, it paid corporate income tax at a tax rate of 15% in 2022.</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 xml:space="preserve">(3) The subsidiary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Torch passed the high-tech enterprise certification on September 18, 2021 and obtained the high-tech enterprise certificate with certificate number GR202143001082, which is valid for three years. Therefore, it paid corporate income tax at a tax rate of 15% in 2022.</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 xml:space="preserve">(4) The subsidiary 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Junyao</w:t>
      </w:r>
      <w:proofErr w:type="spellEnd"/>
      <w:r w:rsidRPr="00661A58">
        <w:rPr>
          <w:rFonts w:ascii="Times New Roman" w:hAnsi="Times New Roman" w:cs="Times New Roman"/>
          <w:szCs w:val="21"/>
        </w:rPr>
        <w:t xml:space="preserve"> Art Porcelain Co., Ltd. passed the high-tech enterprise certification on September 11, 2020 and obtained the high-tech enterprise certificate with certificate number GR202043000817, which is valid for three years. It can pay corporate income tax at a tax rate of 15%. However, it also meets the tax standards for small and micro enterprises. In 2022, 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Junyao</w:t>
      </w:r>
      <w:proofErr w:type="spellEnd"/>
      <w:r w:rsidRPr="00661A58">
        <w:rPr>
          <w:rFonts w:ascii="Times New Roman" w:hAnsi="Times New Roman" w:cs="Times New Roman"/>
          <w:szCs w:val="21"/>
        </w:rPr>
        <w:t xml:space="preserve"> Art Porcelain Co., Ltd. paid corporate income tax in accordance with the tax preferential policies for small and micro-profit enterprises.</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(5) According to the provisions of the "Announcement of the Ministry of Finance and the State Administration of Taxation on the Implementation of Preferential Income Tax Policies for Small and Micro Enterprises and Individual Industrial and Commercial Households" ([2021] No. 12), from January 1, 2021 to December 31, 2022, for the part of the annual taxable income of MSE that does not exceed RMB 1 million, the enterprise income tax will be levied by half on the basis of the preferential policies specified in Article 2 of the Notice of the Ministry of Finance and the State Administration of Taxation on the Implementation of Inclusive Tax Reduction Policies for MSE (CS [2019] No. 13). That is: the part of annual taxable income less than RMB 1 million of small low-profit enterprises shall be reduced to 12.5% and the enterprise income tax shall be paid at the tax rate of 20%.</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According to the "Announcement of the Ministry of Finance and the State Administration of Taxation on Further Implementing Preferential Income Tax Policies for Small and Micro Enterprises” (CS [2022] No. 13), from January 1, 2022 to December 31, 2024, the part of annual taxable income more than 1 million but not more than RMB 3 million of small low-profit enterprises shall be reduced to 25% and the enterprise income tax shall be paid at the tax rate of 20%.</w:t>
      </w:r>
    </w:p>
    <w:p w:rsidR="00BA454A" w:rsidRPr="00661A58" w:rsidRDefault="00BA454A" w:rsidP="00B132C1">
      <w:pPr>
        <w:spacing w:line="360" w:lineRule="auto"/>
        <w:rPr>
          <w:rFonts w:ascii="Times New Roman" w:hAnsi="Times New Roman" w:cs="Times New Roman"/>
          <w:szCs w:val="21"/>
        </w:rPr>
      </w:pPr>
      <w:proofErr w:type="spellStart"/>
      <w:r w:rsidRPr="00661A58">
        <w:rPr>
          <w:rFonts w:ascii="Times New Roman" w:hAnsi="Times New Roman" w:cs="Times New Roman"/>
          <w:szCs w:val="21"/>
        </w:rPr>
        <w:t>Guizhou</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xml:space="preserve"> Ceramics Co., Ltd., 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Special Ceramics Co., Ltd., Hunan </w:t>
      </w:r>
      <w:proofErr w:type="spellStart"/>
      <w:r w:rsidRPr="00661A58">
        <w:rPr>
          <w:rFonts w:ascii="Times New Roman" w:hAnsi="Times New Roman" w:cs="Times New Roman"/>
          <w:szCs w:val="21"/>
        </w:rPr>
        <w:t>Zuhuo</w:t>
      </w:r>
      <w:proofErr w:type="spellEnd"/>
      <w:r w:rsidRPr="00661A58">
        <w:rPr>
          <w:rFonts w:ascii="Times New Roman" w:hAnsi="Times New Roman" w:cs="Times New Roman"/>
          <w:szCs w:val="21"/>
        </w:rPr>
        <w:t xml:space="preserve"> Ceramics Culture and Art Co., Ltd., 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Junyao</w:t>
      </w:r>
      <w:proofErr w:type="spellEnd"/>
      <w:r w:rsidRPr="00661A58">
        <w:rPr>
          <w:rFonts w:ascii="Times New Roman" w:hAnsi="Times New Roman" w:cs="Times New Roman"/>
          <w:szCs w:val="21"/>
        </w:rPr>
        <w:t xml:space="preserve"> Art Ceramics Co., Ltd., and </w:t>
      </w:r>
      <w:r w:rsidRPr="00661A58">
        <w:rPr>
          <w:rFonts w:ascii="Times New Roman" w:hAnsi="Times New Roman" w:cs="Times New Roman"/>
          <w:szCs w:val="21"/>
        </w:rPr>
        <w:lastRenderedPageBreak/>
        <w:t xml:space="preserve">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Tonglian</w:t>
      </w:r>
      <w:proofErr w:type="spellEnd"/>
      <w:r w:rsidRPr="00661A58">
        <w:rPr>
          <w:rFonts w:ascii="Times New Roman" w:hAnsi="Times New Roman" w:cs="Times New Roman"/>
          <w:szCs w:val="21"/>
        </w:rPr>
        <w:t xml:space="preserve"> Intelligent Co., Ltd. enjoyed the above-mentioned corporate income tax preferential policies in 2022.</w:t>
      </w:r>
    </w:p>
    <w:p w:rsidR="00BA454A" w:rsidRPr="00661A58" w:rsidRDefault="00BA454A" w:rsidP="00B132C1">
      <w:pPr>
        <w:numPr>
          <w:ilvl w:val="0"/>
          <w:numId w:val="3"/>
        </w:numPr>
        <w:spacing w:line="360" w:lineRule="auto"/>
        <w:rPr>
          <w:rFonts w:ascii="Times New Roman" w:hAnsi="Times New Roman" w:cs="Times New Roman"/>
          <w:szCs w:val="21"/>
        </w:rPr>
      </w:pPr>
      <w:r w:rsidRPr="00661A58">
        <w:rPr>
          <w:rFonts w:ascii="Times New Roman" w:hAnsi="Times New Roman" w:cs="Times New Roman"/>
          <w:szCs w:val="21"/>
        </w:rPr>
        <w:t xml:space="preserve">According to the relevant provisions of the Notice of the Ministry of Finance and the State Administration of Taxation on the Enterprise Income Tax Policy on Equipment and Appliance Deductions (C.S. [2018] No. 54) and the Announcement the Ministry of Finance and the State Administration of Taxation on </w:t>
      </w:r>
      <w:proofErr w:type="spellStart"/>
      <w:r w:rsidRPr="00661A58">
        <w:rPr>
          <w:rFonts w:ascii="Times New Roman" w:hAnsi="Times New Roman" w:cs="Times New Roman"/>
          <w:szCs w:val="21"/>
        </w:rPr>
        <w:t>on</w:t>
      </w:r>
      <w:proofErr w:type="spellEnd"/>
      <w:r w:rsidRPr="00661A58">
        <w:rPr>
          <w:rFonts w:ascii="Times New Roman" w:hAnsi="Times New Roman" w:cs="Times New Roman"/>
          <w:szCs w:val="21"/>
        </w:rPr>
        <w:t xml:space="preserve"> Extending the Implementation Period of Some Tax Preferential Policies (Announcement of the Ministry of Finance and the State Administration of Taxation [2021] No. 6), for equipment and appliances newly purchased by the Company between January 1, 2018 and December 31, 2023, with a unit value of no more than RMB 5 million, they are allowed to be included in the current cost and expenses in a lump sum and deducted when calculating the taxable income, and depreciation will no longer be calculated on an annual basis.</w:t>
      </w:r>
    </w:p>
    <w:p w:rsidR="00BA454A" w:rsidRPr="00661A58" w:rsidRDefault="00BA454A" w:rsidP="00B132C1">
      <w:pPr>
        <w:numPr>
          <w:ilvl w:val="255"/>
          <w:numId w:val="0"/>
        </w:numPr>
        <w:spacing w:line="360" w:lineRule="auto"/>
        <w:rPr>
          <w:rFonts w:ascii="Times New Roman" w:hAnsi="Times New Roman" w:cs="Times New Roman"/>
          <w:szCs w:val="21"/>
        </w:rPr>
      </w:pPr>
      <w:r w:rsidRPr="00661A58">
        <w:rPr>
          <w:rFonts w:ascii="Times New Roman" w:hAnsi="Times New Roman" w:cs="Times New Roman"/>
          <w:szCs w:val="21"/>
        </w:rPr>
        <w:t xml:space="preserve">(7) According to the relevant provisions of the Announcement on Increasing the Pre-tax Deduction for Supporting Technological Innovation issued by the Ministry of Finance, the State Administration of Taxation, and the Ministry of Science and Technology (Announcement [2022] No. 28 of the Ministry of Finance, the State Administration of Taxation, and the Ministry of Science and Technology), the newly purchased equipment and tools of the high-tech enterprises from October 1, 2022 to December 31, 2022 can be deducted in full in a lump sum in in the same year when calculating taxable income, and 100% additional deduction is allowed before tax. For enterprises that are currently subject to a 75% additional tax deduction for R&amp;D expenses, the additional tax deduction rate will be increased to 100% between October 1, 2022 and December 31, 2022. The Company, </w:t>
      </w:r>
      <w:proofErr w:type="spellStart"/>
      <w:r w:rsidRPr="00661A58">
        <w:rPr>
          <w:rFonts w:ascii="Times New Roman" w:hAnsi="Times New Roman" w:cs="Times New Roman"/>
          <w:szCs w:val="21"/>
        </w:rPr>
        <w:t>Liling</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Ebillion</w:t>
      </w:r>
      <w:proofErr w:type="spellEnd"/>
      <w:r w:rsidRPr="00661A58">
        <w:rPr>
          <w:rFonts w:ascii="Times New Roman" w:hAnsi="Times New Roman" w:cs="Times New Roman"/>
          <w:szCs w:val="21"/>
        </w:rPr>
        <w:t xml:space="preserve"> and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Torch are entitled to the tax deduction policy for taxable income in this period.</w:t>
      </w:r>
    </w:p>
    <w:p w:rsidR="00BA454A" w:rsidRPr="00661A58" w:rsidRDefault="00BA454A" w:rsidP="00B132C1">
      <w:pPr>
        <w:numPr>
          <w:ilvl w:val="0"/>
          <w:numId w:val="4"/>
        </w:numPr>
        <w:spacing w:line="360" w:lineRule="auto"/>
        <w:rPr>
          <w:rFonts w:ascii="Times New Roman" w:hAnsi="Times New Roman" w:cs="Times New Roman"/>
          <w:szCs w:val="21"/>
        </w:rPr>
      </w:pPr>
      <w:r w:rsidRPr="00661A58">
        <w:rPr>
          <w:rFonts w:ascii="Times New Roman" w:hAnsi="Times New Roman" w:cs="Times New Roman"/>
          <w:szCs w:val="21"/>
        </w:rPr>
        <w:t>VAT tax incentives</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 xml:space="preserve">According to the "Notice of the Ministry of Finance and the State Administration of Taxation on Further Expanding the Scope of Preferential Income Tax Policies for Small and Micro Profit Enterprises" (CS [2022] No. 10), from January 1, 2022 to December 31, 2024, small-scale VAT taxpayers can be exempted from urban maintenance and construction tax, stamp duty, education surcharge, and local education surcharge within a tax range of 50%. </w:t>
      </w:r>
      <w:proofErr w:type="spellStart"/>
      <w:r w:rsidRPr="00661A58">
        <w:rPr>
          <w:rFonts w:ascii="Times New Roman" w:hAnsi="Times New Roman" w:cs="Times New Roman"/>
          <w:szCs w:val="21"/>
        </w:rPr>
        <w:t>Guizhou</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xml:space="preserve"> Ceramics Co., Ltd., 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Special Ceramics Co., Ltd., Hunan </w:t>
      </w:r>
      <w:proofErr w:type="spellStart"/>
      <w:r w:rsidRPr="00661A58">
        <w:rPr>
          <w:rFonts w:ascii="Times New Roman" w:hAnsi="Times New Roman" w:cs="Times New Roman"/>
          <w:szCs w:val="21"/>
        </w:rPr>
        <w:t>Zuhuo</w:t>
      </w:r>
      <w:proofErr w:type="spellEnd"/>
      <w:r w:rsidRPr="00661A58">
        <w:rPr>
          <w:rFonts w:ascii="Times New Roman" w:hAnsi="Times New Roman" w:cs="Times New Roman"/>
          <w:szCs w:val="21"/>
        </w:rPr>
        <w:t xml:space="preserve"> Ceramics Culture and Art Co., Ltd., and Hunan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Junyao</w:t>
      </w:r>
      <w:proofErr w:type="spellEnd"/>
      <w:r w:rsidRPr="00661A58">
        <w:rPr>
          <w:rFonts w:ascii="Times New Roman" w:hAnsi="Times New Roman" w:cs="Times New Roman"/>
          <w:szCs w:val="21"/>
        </w:rPr>
        <w:t xml:space="preserve"> Art Ceramics Co., Ltd. enjoyed the preferential </w:t>
      </w:r>
      <w:r w:rsidRPr="00661A58">
        <w:rPr>
          <w:rFonts w:ascii="Times New Roman" w:hAnsi="Times New Roman" w:cs="Times New Roman"/>
          <w:szCs w:val="21"/>
        </w:rPr>
        <w:lastRenderedPageBreak/>
        <w:t>policy for small-scale value-added tax taxpayers in 2022.</w:t>
      </w:r>
    </w:p>
    <w:p w:rsidR="00BA454A" w:rsidRPr="00661A58" w:rsidRDefault="00BA454A" w:rsidP="00B132C1">
      <w:pPr>
        <w:spacing w:line="360" w:lineRule="auto"/>
        <w:rPr>
          <w:rFonts w:ascii="Times New Roman" w:hAnsi="Times New Roman" w:cs="Times New Roman"/>
          <w:szCs w:val="21"/>
        </w:rPr>
      </w:pPr>
    </w:p>
    <w:p w:rsidR="00BA454A" w:rsidRPr="00661A58" w:rsidRDefault="00BA454A" w:rsidP="00B132C1">
      <w:pPr>
        <w:pStyle w:val="1"/>
        <w:ind w:firstLine="0"/>
        <w:rPr>
          <w:rFonts w:ascii="Times New Roman" w:hAnsi="Times New Roman"/>
        </w:rPr>
      </w:pPr>
      <w:r w:rsidRPr="00661A58">
        <w:rPr>
          <w:rFonts w:ascii="Times New Roman" w:hAnsi="Times New Roman"/>
        </w:rPr>
        <w:t>V. Notes to consolidated financial statement</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Notes to the items of consolidated balance sheet</w:t>
      </w:r>
    </w:p>
    <w:p w:rsidR="00BA454A" w:rsidRPr="00661A58" w:rsidRDefault="00BA454A" w:rsidP="00B132C1">
      <w:pPr>
        <w:pStyle w:val="3"/>
        <w:ind w:firstLine="0"/>
        <w:rPr>
          <w:rFonts w:ascii="Times New Roman" w:hAnsi="Times New Roman"/>
        </w:rPr>
      </w:pPr>
      <w:r w:rsidRPr="00661A58">
        <w:rPr>
          <w:rFonts w:ascii="Times New Roman" w:hAnsi="Times New Roman"/>
        </w:rPr>
        <w:t>1. Cash and bank balance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0"/>
        <w:gridCol w:w="1916"/>
        <w:gridCol w:w="1916"/>
      </w:tblGrid>
      <w:tr w:rsidR="00BA454A" w:rsidRPr="00661A58" w:rsidTr="00B132C1">
        <w:trPr>
          <w:tblHeader/>
        </w:trPr>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12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Cash in bank</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507,812,238.01</w:t>
            </w:r>
          </w:p>
        </w:tc>
        <w:tc>
          <w:tcPr>
            <w:tcW w:w="112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387,313,487.08</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Other cash and bank balance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13,641,062.48</w:t>
            </w:r>
          </w:p>
        </w:tc>
        <w:tc>
          <w:tcPr>
            <w:tcW w:w="112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4,122,774.83</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521,453,300.49</w:t>
            </w:r>
          </w:p>
        </w:tc>
        <w:tc>
          <w:tcPr>
            <w:tcW w:w="112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391,436,261.91</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Other restricted monetary funds</w:t>
      </w:r>
    </w:p>
    <w:tbl>
      <w:tblPr>
        <w:tblW w:w="8522"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4697"/>
        <w:gridCol w:w="1905"/>
        <w:gridCol w:w="1920"/>
      </w:tblGrid>
      <w:tr w:rsidR="00BA454A" w:rsidRPr="00661A58" w:rsidTr="00B132C1">
        <w:tc>
          <w:tcPr>
            <w:tcW w:w="4697" w:type="dxa"/>
            <w:tcBorders>
              <w:left w:val="single" w:sz="4" w:space="0" w:color="auto"/>
            </w:tcBorders>
            <w:vAlign w:val="center"/>
          </w:tcPr>
          <w:p w:rsidR="00BA454A" w:rsidRPr="00661A58" w:rsidRDefault="00BA454A" w:rsidP="00B132C1">
            <w:pPr>
              <w:pStyle w:val="a8"/>
              <w:spacing w:after="0" w:line="360" w:lineRule="auto"/>
              <w:ind w:rightChars="-48" w:right="-101"/>
              <w:rPr>
                <w:rFonts w:ascii="Times New Roman" w:hAnsi="Times New Roman"/>
                <w:szCs w:val="21"/>
              </w:rPr>
            </w:pPr>
            <w:r w:rsidRPr="00661A58">
              <w:rPr>
                <w:rFonts w:ascii="Times New Roman" w:hAnsi="Times New Roman"/>
                <w:szCs w:val="21"/>
              </w:rPr>
              <w:t>Item</w:t>
            </w:r>
          </w:p>
        </w:tc>
        <w:tc>
          <w:tcPr>
            <w:tcW w:w="1905" w:type="dxa"/>
            <w:vAlign w:val="center"/>
          </w:tcPr>
          <w:p w:rsidR="00BA454A" w:rsidRPr="00661A58" w:rsidRDefault="00BA454A" w:rsidP="00B132C1">
            <w:pPr>
              <w:tabs>
                <w:tab w:val="right" w:pos="7740"/>
              </w:tabs>
              <w:spacing w:line="360" w:lineRule="auto"/>
              <w:ind w:leftChars="-54" w:left="-113" w:rightChars="-50" w:right="-105"/>
              <w:jc w:val="center"/>
              <w:rPr>
                <w:rFonts w:ascii="Times New Roman" w:hAnsi="Times New Roman" w:cs="Times New Roman"/>
                <w:szCs w:val="21"/>
              </w:rPr>
            </w:pPr>
            <w:r w:rsidRPr="00661A58">
              <w:rPr>
                <w:rFonts w:ascii="Times New Roman" w:hAnsi="Times New Roman" w:cs="Times New Roman"/>
                <w:szCs w:val="21"/>
              </w:rPr>
              <w:t>Closing amount</w:t>
            </w:r>
          </w:p>
        </w:tc>
        <w:tc>
          <w:tcPr>
            <w:tcW w:w="1920" w:type="dxa"/>
            <w:tcBorders>
              <w:right w:val="single" w:sz="4" w:space="0" w:color="auto"/>
            </w:tcBorders>
            <w:vAlign w:val="center"/>
          </w:tcPr>
          <w:p w:rsidR="00BA454A" w:rsidRPr="00661A58" w:rsidRDefault="00BA454A" w:rsidP="00B132C1">
            <w:pPr>
              <w:tabs>
                <w:tab w:val="right" w:pos="7740"/>
              </w:tabs>
              <w:spacing w:line="360" w:lineRule="auto"/>
              <w:ind w:leftChars="-54" w:left="-113" w:rightChars="-50" w:right="-105"/>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c>
          <w:tcPr>
            <w:tcW w:w="4697" w:type="dxa"/>
            <w:tcBorders>
              <w:left w:val="single" w:sz="4" w:space="0" w:color="auto"/>
            </w:tcBorders>
            <w:vAlign w:val="center"/>
          </w:tcPr>
          <w:p w:rsidR="00BA454A" w:rsidRPr="00661A58" w:rsidRDefault="00BA454A" w:rsidP="00B132C1">
            <w:pPr>
              <w:pStyle w:val="a8"/>
              <w:spacing w:after="0" w:line="360" w:lineRule="auto"/>
              <w:ind w:rightChars="-48" w:right="-101"/>
              <w:rPr>
                <w:rFonts w:ascii="Times New Roman" w:hAnsi="Times New Roman"/>
                <w:szCs w:val="21"/>
              </w:rPr>
            </w:pPr>
            <w:r w:rsidRPr="00661A58">
              <w:rPr>
                <w:rFonts w:ascii="Times New Roman" w:hAnsi="Times New Roman"/>
                <w:szCs w:val="21"/>
              </w:rPr>
              <w:t>L/G deposit</w:t>
            </w:r>
          </w:p>
        </w:tc>
        <w:tc>
          <w:tcPr>
            <w:tcW w:w="1905" w:type="dxa"/>
            <w:vAlign w:val="center"/>
          </w:tcPr>
          <w:p w:rsidR="00BA454A" w:rsidRPr="00661A58" w:rsidRDefault="00BA454A" w:rsidP="00B132C1">
            <w:pPr>
              <w:tabs>
                <w:tab w:val="right" w:pos="7740"/>
              </w:tabs>
              <w:spacing w:line="360" w:lineRule="auto"/>
              <w:ind w:leftChars="-59" w:left="-124"/>
              <w:jc w:val="right"/>
              <w:rPr>
                <w:rFonts w:ascii="Times New Roman" w:hAnsi="Times New Roman" w:cs="Times New Roman"/>
                <w:szCs w:val="21"/>
              </w:rPr>
            </w:pPr>
            <w:r w:rsidRPr="00661A58">
              <w:rPr>
                <w:rFonts w:ascii="Times New Roman" w:hAnsi="Times New Roman" w:cs="Times New Roman"/>
                <w:szCs w:val="21"/>
              </w:rPr>
              <w:t>2,530,074.52</w:t>
            </w:r>
          </w:p>
        </w:tc>
        <w:tc>
          <w:tcPr>
            <w:tcW w:w="1920" w:type="dxa"/>
            <w:tcBorders>
              <w:right w:val="single" w:sz="4" w:space="0" w:color="auto"/>
            </w:tcBorders>
            <w:vAlign w:val="center"/>
          </w:tcPr>
          <w:p w:rsidR="00BA454A" w:rsidRPr="00661A58" w:rsidRDefault="00BA454A" w:rsidP="00B132C1">
            <w:pPr>
              <w:tabs>
                <w:tab w:val="right" w:pos="7740"/>
              </w:tabs>
              <w:spacing w:line="360" w:lineRule="auto"/>
              <w:ind w:leftChars="-59" w:left="-124"/>
              <w:jc w:val="right"/>
              <w:rPr>
                <w:rFonts w:ascii="Times New Roman" w:hAnsi="Times New Roman" w:cs="Times New Roman"/>
                <w:szCs w:val="21"/>
              </w:rPr>
            </w:pPr>
            <w:r w:rsidRPr="00661A58">
              <w:rPr>
                <w:rFonts w:ascii="Times New Roman" w:hAnsi="Times New Roman" w:cs="Times New Roman"/>
                <w:szCs w:val="21"/>
              </w:rPr>
              <w:t>4,009,062.05</w:t>
            </w:r>
          </w:p>
        </w:tc>
      </w:tr>
      <w:tr w:rsidR="00BA454A" w:rsidRPr="00661A58" w:rsidTr="00B132C1">
        <w:tc>
          <w:tcPr>
            <w:tcW w:w="4697" w:type="dxa"/>
            <w:tcBorders>
              <w:left w:val="single" w:sz="4" w:space="0" w:color="auto"/>
            </w:tcBorders>
            <w:vAlign w:val="center"/>
          </w:tcPr>
          <w:p w:rsidR="00BA454A" w:rsidRPr="00661A58" w:rsidRDefault="00BA454A" w:rsidP="00B132C1">
            <w:pPr>
              <w:pStyle w:val="a8"/>
              <w:spacing w:after="0" w:line="360" w:lineRule="auto"/>
              <w:ind w:rightChars="-48" w:right="-101"/>
              <w:rPr>
                <w:rFonts w:ascii="Times New Roman" w:hAnsi="Times New Roman"/>
                <w:szCs w:val="21"/>
              </w:rPr>
            </w:pPr>
            <w:r w:rsidRPr="00661A58">
              <w:rPr>
                <w:rFonts w:ascii="Times New Roman" w:hAnsi="Times New Roman"/>
                <w:szCs w:val="21"/>
              </w:rPr>
              <w:t>Notes security deposit</w:t>
            </w:r>
          </w:p>
        </w:tc>
        <w:tc>
          <w:tcPr>
            <w:tcW w:w="1905" w:type="dxa"/>
            <w:vAlign w:val="center"/>
          </w:tcPr>
          <w:p w:rsidR="00BA454A" w:rsidRPr="00661A58" w:rsidRDefault="00BA454A" w:rsidP="00B132C1">
            <w:pPr>
              <w:tabs>
                <w:tab w:val="right" w:pos="7740"/>
              </w:tabs>
              <w:spacing w:line="360" w:lineRule="auto"/>
              <w:ind w:leftChars="-59" w:left="-124"/>
              <w:jc w:val="right"/>
              <w:rPr>
                <w:rFonts w:ascii="Times New Roman" w:hAnsi="Times New Roman" w:cs="Times New Roman"/>
                <w:szCs w:val="21"/>
              </w:rPr>
            </w:pPr>
            <w:r w:rsidRPr="00661A58">
              <w:rPr>
                <w:rFonts w:ascii="Times New Roman" w:hAnsi="Times New Roman" w:cs="Times New Roman"/>
                <w:szCs w:val="21"/>
              </w:rPr>
              <w:t>10,901,486.25</w:t>
            </w:r>
          </w:p>
        </w:tc>
        <w:tc>
          <w:tcPr>
            <w:tcW w:w="1920" w:type="dxa"/>
            <w:tcBorders>
              <w:right w:val="single" w:sz="4" w:space="0" w:color="auto"/>
            </w:tcBorders>
            <w:vAlign w:val="center"/>
          </w:tcPr>
          <w:p w:rsidR="00BA454A" w:rsidRPr="00661A58" w:rsidRDefault="00BA454A" w:rsidP="00B132C1">
            <w:pPr>
              <w:tabs>
                <w:tab w:val="right" w:pos="7740"/>
              </w:tabs>
              <w:spacing w:line="360" w:lineRule="auto"/>
              <w:ind w:leftChars="-59" w:left="-124"/>
              <w:jc w:val="right"/>
              <w:rPr>
                <w:rFonts w:ascii="Times New Roman" w:hAnsi="Times New Roman" w:cs="Times New Roman"/>
                <w:szCs w:val="21"/>
              </w:rPr>
            </w:pPr>
          </w:p>
        </w:tc>
      </w:tr>
      <w:tr w:rsidR="00BA454A" w:rsidRPr="00661A58" w:rsidTr="00B132C1">
        <w:tc>
          <w:tcPr>
            <w:tcW w:w="4697" w:type="dxa"/>
            <w:tcBorders>
              <w:left w:val="single" w:sz="4" w:space="0" w:color="auto"/>
            </w:tcBorders>
            <w:vAlign w:val="center"/>
          </w:tcPr>
          <w:p w:rsidR="00BA454A" w:rsidRPr="00661A58" w:rsidRDefault="00BA454A" w:rsidP="00B132C1">
            <w:pPr>
              <w:pStyle w:val="a8"/>
              <w:spacing w:after="0" w:line="360" w:lineRule="auto"/>
              <w:ind w:rightChars="-48" w:right="-101"/>
              <w:rPr>
                <w:rFonts w:ascii="Times New Roman" w:hAnsi="Times New Roman"/>
                <w:szCs w:val="21"/>
              </w:rPr>
            </w:pPr>
            <w:r w:rsidRPr="00661A58">
              <w:rPr>
                <w:rFonts w:ascii="Times New Roman" w:hAnsi="Times New Roman"/>
                <w:szCs w:val="21"/>
              </w:rPr>
              <w:t>Sub-total</w:t>
            </w:r>
          </w:p>
        </w:tc>
        <w:tc>
          <w:tcPr>
            <w:tcW w:w="1905" w:type="dxa"/>
            <w:vAlign w:val="center"/>
          </w:tcPr>
          <w:p w:rsidR="00BA454A" w:rsidRPr="00661A58" w:rsidRDefault="00BA454A" w:rsidP="00B132C1">
            <w:pPr>
              <w:spacing w:line="360" w:lineRule="auto"/>
              <w:ind w:leftChars="-72" w:left="-151"/>
              <w:jc w:val="right"/>
              <w:rPr>
                <w:rFonts w:ascii="Times New Roman" w:hAnsi="Times New Roman" w:cs="Times New Roman"/>
                <w:szCs w:val="21"/>
              </w:rPr>
            </w:pPr>
            <w:r w:rsidRPr="00661A58">
              <w:rPr>
                <w:rFonts w:ascii="Times New Roman" w:hAnsi="Times New Roman" w:cs="Times New Roman"/>
                <w:szCs w:val="21"/>
              </w:rPr>
              <w:t>13,431,560.77</w:t>
            </w:r>
          </w:p>
        </w:tc>
        <w:tc>
          <w:tcPr>
            <w:tcW w:w="1920" w:type="dxa"/>
            <w:tcBorders>
              <w:right w:val="single" w:sz="4" w:space="0" w:color="auto"/>
            </w:tcBorders>
            <w:vAlign w:val="center"/>
          </w:tcPr>
          <w:p w:rsidR="00BA454A" w:rsidRPr="00661A58" w:rsidRDefault="00BA454A" w:rsidP="00B132C1">
            <w:pPr>
              <w:spacing w:line="360" w:lineRule="auto"/>
              <w:ind w:leftChars="-72" w:left="-151"/>
              <w:jc w:val="right"/>
              <w:rPr>
                <w:rFonts w:ascii="Times New Roman" w:hAnsi="Times New Roman" w:cs="Times New Roman"/>
                <w:szCs w:val="21"/>
              </w:rPr>
            </w:pPr>
            <w:r w:rsidRPr="00661A58">
              <w:rPr>
                <w:rFonts w:ascii="Times New Roman" w:hAnsi="Times New Roman" w:cs="Times New Roman"/>
                <w:szCs w:val="21"/>
              </w:rPr>
              <w:t>4,009,062.05</w:t>
            </w:r>
          </w:p>
        </w:tc>
      </w:tr>
    </w:tbl>
    <w:p w:rsidR="00BA454A" w:rsidRPr="00661A58" w:rsidRDefault="00BA454A" w:rsidP="00B132C1">
      <w:pPr>
        <w:pStyle w:val="a8"/>
        <w:tabs>
          <w:tab w:val="right" w:pos="7740"/>
        </w:tabs>
        <w:adjustRightInd/>
        <w:spacing w:after="0" w:line="360" w:lineRule="auto"/>
        <w:jc w:val="both"/>
        <w:rPr>
          <w:rFonts w:ascii="Times New Roman" w:hAnsi="Times New Roman"/>
        </w:rPr>
      </w:pPr>
    </w:p>
    <w:p w:rsidR="00BA454A" w:rsidRPr="00661A58" w:rsidRDefault="00BA454A" w:rsidP="00B132C1">
      <w:pPr>
        <w:pStyle w:val="3"/>
        <w:ind w:firstLine="0"/>
        <w:rPr>
          <w:rFonts w:ascii="Times New Roman" w:hAnsi="Times New Roman"/>
        </w:rPr>
      </w:pPr>
      <w:proofErr w:type="gramStart"/>
      <w:r w:rsidRPr="00661A58">
        <w:rPr>
          <w:rFonts w:ascii="Times New Roman" w:hAnsi="Times New Roman"/>
        </w:rPr>
        <w:t>2  Held</w:t>
      </w:r>
      <w:proofErr w:type="gramEnd"/>
      <w:r w:rsidRPr="00661A58">
        <w:rPr>
          <w:rFonts w:ascii="Times New Roman" w:hAnsi="Times New Roman"/>
        </w:rPr>
        <w:t>-for-trading financial assets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Classified as the financial assets measured at fair value through current profit or loss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240,000,000.00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250,000,000.00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Including: Bank financial products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240,000,000.00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250,000,000.00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240,000,000.00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250,000,000.00</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3. Notes receivable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50"/>
        <w:gridCol w:w="1420"/>
        <w:gridCol w:w="1115"/>
        <w:gridCol w:w="1021"/>
        <w:gridCol w:w="1103"/>
        <w:gridCol w:w="1413"/>
      </w:tblGrid>
      <w:tr w:rsidR="00BA454A" w:rsidRPr="00661A58" w:rsidTr="00B132C1">
        <w:trPr>
          <w:tblHeader/>
        </w:trPr>
        <w:tc>
          <w:tcPr>
            <w:tcW w:w="1469"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Categories</w:t>
            </w:r>
          </w:p>
        </w:tc>
        <w:tc>
          <w:tcPr>
            <w:tcW w:w="3530"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rPr>
          <w:tblHeader/>
        </w:trPr>
        <w:tc>
          <w:tcPr>
            <w:tcW w:w="1469"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362"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301"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c>
          <w:tcPr>
            <w:tcW w:w="866"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value</w:t>
            </w:r>
          </w:p>
        </w:tc>
      </w:tr>
      <w:tr w:rsidR="00BA454A" w:rsidRPr="00661A58" w:rsidTr="00B132C1">
        <w:trPr>
          <w:tblHeader/>
        </w:trPr>
        <w:tc>
          <w:tcPr>
            <w:tcW w:w="1469"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86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w:t>
            </w:r>
          </w:p>
        </w:tc>
        <w:tc>
          <w:tcPr>
            <w:tcW w:w="496"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Proportion (%)</w:t>
            </w:r>
          </w:p>
        </w:tc>
        <w:tc>
          <w:tcPr>
            <w:tcW w:w="630"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w:t>
            </w:r>
          </w:p>
        </w:tc>
        <w:tc>
          <w:tcPr>
            <w:tcW w:w="671"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Additions proportion (%)</w:t>
            </w:r>
          </w:p>
        </w:tc>
        <w:tc>
          <w:tcPr>
            <w:tcW w:w="866" w:type="pct"/>
            <w:vMerge/>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p>
        </w:tc>
      </w:tr>
      <w:tr w:rsidR="00BA454A" w:rsidRPr="00661A58" w:rsidTr="00B132C1">
        <w:tc>
          <w:tcPr>
            <w:tcW w:w="146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Accrued bad-debt provision by portfolio</w:t>
            </w:r>
          </w:p>
        </w:tc>
        <w:tc>
          <w:tcPr>
            <w:tcW w:w="86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3,131,145.76</w:t>
            </w:r>
          </w:p>
        </w:tc>
        <w:tc>
          <w:tcPr>
            <w:tcW w:w="49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630"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6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3,131,145.76</w:t>
            </w:r>
          </w:p>
        </w:tc>
      </w:tr>
      <w:tr w:rsidR="00BA454A" w:rsidRPr="00661A58" w:rsidTr="00B132C1">
        <w:tc>
          <w:tcPr>
            <w:tcW w:w="146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Including: Bank acceptance bill</w:t>
            </w:r>
          </w:p>
        </w:tc>
        <w:tc>
          <w:tcPr>
            <w:tcW w:w="86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3,131,145.76</w:t>
            </w:r>
          </w:p>
        </w:tc>
        <w:tc>
          <w:tcPr>
            <w:tcW w:w="49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630"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6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3,131,145.76</w:t>
            </w:r>
          </w:p>
        </w:tc>
      </w:tr>
      <w:tr w:rsidR="00BA454A" w:rsidRPr="00661A58" w:rsidTr="00B132C1">
        <w:tc>
          <w:tcPr>
            <w:tcW w:w="146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Total</w:t>
            </w:r>
          </w:p>
        </w:tc>
        <w:tc>
          <w:tcPr>
            <w:tcW w:w="86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3,131,145.76</w:t>
            </w:r>
          </w:p>
        </w:tc>
        <w:tc>
          <w:tcPr>
            <w:tcW w:w="49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630"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6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3,131,145.76</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lastRenderedPageBreak/>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48"/>
        <w:gridCol w:w="1421"/>
        <w:gridCol w:w="1115"/>
        <w:gridCol w:w="992"/>
        <w:gridCol w:w="1121"/>
        <w:gridCol w:w="1425"/>
      </w:tblGrid>
      <w:tr w:rsidR="00BA454A" w:rsidRPr="00661A58" w:rsidTr="00B132C1">
        <w:trPr>
          <w:tblHeader/>
        </w:trPr>
        <w:tc>
          <w:tcPr>
            <w:tcW w:w="1468"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Categories</w:t>
            </w:r>
          </w:p>
        </w:tc>
        <w:tc>
          <w:tcPr>
            <w:tcW w:w="3531"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rPr>
          <w:tblHeader/>
        </w:trPr>
        <w:tc>
          <w:tcPr>
            <w:tcW w:w="1468"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362"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302"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c>
          <w:tcPr>
            <w:tcW w:w="865"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value</w:t>
            </w:r>
          </w:p>
        </w:tc>
      </w:tr>
      <w:tr w:rsidR="00BA454A" w:rsidRPr="00661A58" w:rsidTr="00B132C1">
        <w:trPr>
          <w:tblHeader/>
        </w:trPr>
        <w:tc>
          <w:tcPr>
            <w:tcW w:w="1468"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86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w:t>
            </w:r>
          </w:p>
        </w:tc>
        <w:tc>
          <w:tcPr>
            <w:tcW w:w="496"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Proportion (%)</w:t>
            </w:r>
          </w:p>
        </w:tc>
        <w:tc>
          <w:tcPr>
            <w:tcW w:w="61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w:t>
            </w:r>
          </w:p>
        </w:tc>
        <w:tc>
          <w:tcPr>
            <w:tcW w:w="689"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Additions proportion (%)</w:t>
            </w:r>
          </w:p>
        </w:tc>
        <w:tc>
          <w:tcPr>
            <w:tcW w:w="865"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r>
      <w:tr w:rsidR="00BA454A" w:rsidRPr="00661A58" w:rsidTr="00B132C1">
        <w:tc>
          <w:tcPr>
            <w:tcW w:w="146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Accrued bad-debt provision by portfolio</w:t>
            </w:r>
          </w:p>
        </w:tc>
        <w:tc>
          <w:tcPr>
            <w:tcW w:w="86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2,820,271.78</w:t>
            </w:r>
          </w:p>
        </w:tc>
        <w:tc>
          <w:tcPr>
            <w:tcW w:w="49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61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6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2,820,271.78</w:t>
            </w:r>
          </w:p>
        </w:tc>
      </w:tr>
      <w:tr w:rsidR="00BA454A" w:rsidRPr="00661A58" w:rsidTr="00B132C1">
        <w:tc>
          <w:tcPr>
            <w:tcW w:w="146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Including: Bank acceptance bill</w:t>
            </w:r>
          </w:p>
        </w:tc>
        <w:tc>
          <w:tcPr>
            <w:tcW w:w="86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2,820,271.78</w:t>
            </w:r>
          </w:p>
        </w:tc>
        <w:tc>
          <w:tcPr>
            <w:tcW w:w="49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61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6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2,820,271.78</w:t>
            </w:r>
          </w:p>
        </w:tc>
      </w:tr>
      <w:tr w:rsidR="00BA454A" w:rsidRPr="00661A58" w:rsidTr="00B132C1">
        <w:tc>
          <w:tcPr>
            <w:tcW w:w="146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Total</w:t>
            </w:r>
          </w:p>
        </w:tc>
        <w:tc>
          <w:tcPr>
            <w:tcW w:w="86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2,820,271.78</w:t>
            </w:r>
          </w:p>
        </w:tc>
        <w:tc>
          <w:tcPr>
            <w:tcW w:w="49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61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6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2,820,271.78</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Closing pledged notes receivable by the company</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6"/>
        <w:gridCol w:w="3826"/>
      </w:tblGrid>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224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 pledged</w:t>
            </w:r>
          </w:p>
        </w:tc>
      </w:tr>
      <w:tr w:rsidR="00BA454A" w:rsidRPr="00661A58" w:rsidTr="00B132C1">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Bank Acceptance Bill</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1,000,000.00</w:t>
            </w:r>
          </w:p>
        </w:tc>
      </w:tr>
      <w:tr w:rsidR="00BA454A" w:rsidRPr="00661A58" w:rsidTr="00B132C1">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Sub-total</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1,000,000.00</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The closing notes receivable endorsed or discounted by the Company not matured at the balance sheet date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 derecognized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 not derecognized</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Bank Acceptance Bill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400,000.00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Sub-total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400,000.00</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t>The bank acceptance bills accepted by large state-owned commercial banks and listed joint-stock commercial banks are less likely to not be paid when they mature, so the Company will derecognize the above-mentioned bank acceptance bills that have been endorsed or discounted; however, if such bills are not paid when they mature, the Company will still bear joint and several liability to the holder in accordance with the provisions of the Bills of Exchange Law. Except for bank acceptance bills accepted by large state-owned commercial banks and listed joint-stock commercial banks, the company will not derecognize other bank acceptance bills and commercial acceptance bills when they are endorsed or discounted.</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4. Accounts receivable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p w:rsidR="00BA454A" w:rsidRPr="00661A58" w:rsidRDefault="00BA454A" w:rsidP="00B132C1">
      <w:pPr>
        <w:pStyle w:val="5"/>
        <w:ind w:firstLine="0"/>
        <w:rPr>
          <w:rFonts w:ascii="Times New Roman" w:hAnsi="Times New Roman"/>
        </w:rPr>
      </w:pPr>
      <w:r w:rsidRPr="00661A58">
        <w:rPr>
          <w:rFonts w:ascii="Times New Roman" w:hAnsi="Times New Roman"/>
        </w:rPr>
        <w:t>1) Category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65"/>
        <w:gridCol w:w="1666"/>
        <w:gridCol w:w="987"/>
        <w:gridCol w:w="1359"/>
        <w:gridCol w:w="1067"/>
        <w:gridCol w:w="1478"/>
      </w:tblGrid>
      <w:tr w:rsidR="00BA454A" w:rsidRPr="00661A58" w:rsidTr="00B132C1">
        <w:trPr>
          <w:tblHeader/>
        </w:trPr>
        <w:tc>
          <w:tcPr>
            <w:tcW w:w="1155"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844"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r>
      <w:tr w:rsidR="00BA454A" w:rsidRPr="00661A58" w:rsidTr="00B132C1">
        <w:trPr>
          <w:tblHeader/>
        </w:trPr>
        <w:tc>
          <w:tcPr>
            <w:tcW w:w="115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548"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427"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868"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15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7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6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79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62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868"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Individual provision for bad debts</w:t>
            </w:r>
          </w:p>
        </w:tc>
        <w:tc>
          <w:tcPr>
            <w:tcW w:w="97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214,489.76</w:t>
            </w:r>
          </w:p>
        </w:tc>
        <w:tc>
          <w:tcPr>
            <w:tcW w:w="56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0.17</w:t>
            </w:r>
          </w:p>
        </w:tc>
        <w:tc>
          <w:tcPr>
            <w:tcW w:w="79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214,489.76</w:t>
            </w:r>
          </w:p>
        </w:tc>
        <w:tc>
          <w:tcPr>
            <w:tcW w:w="62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6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97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128,577,556.72</w:t>
            </w:r>
          </w:p>
        </w:tc>
        <w:tc>
          <w:tcPr>
            <w:tcW w:w="56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99.83</w:t>
            </w:r>
          </w:p>
        </w:tc>
        <w:tc>
          <w:tcPr>
            <w:tcW w:w="79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7,647,286.71</w:t>
            </w:r>
          </w:p>
        </w:tc>
        <w:tc>
          <w:tcPr>
            <w:tcW w:w="62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5.95</w:t>
            </w:r>
          </w:p>
        </w:tc>
        <w:tc>
          <w:tcPr>
            <w:tcW w:w="86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120,930,270.01</w:t>
            </w: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97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128,792,046.48</w:t>
            </w:r>
          </w:p>
        </w:tc>
        <w:tc>
          <w:tcPr>
            <w:tcW w:w="56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79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7,861,776.47</w:t>
            </w:r>
          </w:p>
        </w:tc>
        <w:tc>
          <w:tcPr>
            <w:tcW w:w="62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6.10</w:t>
            </w:r>
          </w:p>
        </w:tc>
        <w:tc>
          <w:tcPr>
            <w:tcW w:w="86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120,930,270.01</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49"/>
        <w:gridCol w:w="1686"/>
        <w:gridCol w:w="987"/>
        <w:gridCol w:w="1347"/>
        <w:gridCol w:w="1072"/>
        <w:gridCol w:w="1481"/>
      </w:tblGrid>
      <w:tr w:rsidR="00BA454A" w:rsidRPr="00661A58" w:rsidTr="00B132C1">
        <w:trPr>
          <w:tblHeader/>
        </w:trPr>
        <w:tc>
          <w:tcPr>
            <w:tcW w:w="1147"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852"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r>
      <w:tr w:rsidR="00BA454A" w:rsidRPr="00661A58" w:rsidTr="00B132C1">
        <w:trPr>
          <w:tblHeader/>
        </w:trPr>
        <w:tc>
          <w:tcPr>
            <w:tcW w:w="114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555"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425"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871"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14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9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63"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793"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63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871"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c>
          <w:tcPr>
            <w:tcW w:w="11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Individual provision for bad debts</w:t>
            </w:r>
          </w:p>
        </w:tc>
        <w:tc>
          <w:tcPr>
            <w:tcW w:w="9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377,377.64</w:t>
            </w:r>
          </w:p>
        </w:tc>
        <w:tc>
          <w:tcPr>
            <w:tcW w:w="56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0.33</w:t>
            </w:r>
          </w:p>
        </w:tc>
        <w:tc>
          <w:tcPr>
            <w:tcW w:w="79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377,377.64</w:t>
            </w:r>
          </w:p>
        </w:tc>
        <w:tc>
          <w:tcPr>
            <w:tcW w:w="63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7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11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9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114,683,835.94</w:t>
            </w:r>
          </w:p>
        </w:tc>
        <w:tc>
          <w:tcPr>
            <w:tcW w:w="56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99.67</w:t>
            </w:r>
          </w:p>
        </w:tc>
        <w:tc>
          <w:tcPr>
            <w:tcW w:w="79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6,754,702.66</w:t>
            </w:r>
          </w:p>
        </w:tc>
        <w:tc>
          <w:tcPr>
            <w:tcW w:w="63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5.89</w:t>
            </w:r>
          </w:p>
        </w:tc>
        <w:tc>
          <w:tcPr>
            <w:tcW w:w="87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107,929,133.28</w:t>
            </w:r>
          </w:p>
        </w:tc>
      </w:tr>
      <w:tr w:rsidR="00BA454A" w:rsidRPr="00661A58" w:rsidTr="00B132C1">
        <w:tc>
          <w:tcPr>
            <w:tcW w:w="11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9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115,061,213.58</w:t>
            </w:r>
          </w:p>
        </w:tc>
        <w:tc>
          <w:tcPr>
            <w:tcW w:w="56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79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7,132,080.30</w:t>
            </w:r>
          </w:p>
        </w:tc>
        <w:tc>
          <w:tcPr>
            <w:tcW w:w="63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6.20</w:t>
            </w:r>
          </w:p>
        </w:tc>
        <w:tc>
          <w:tcPr>
            <w:tcW w:w="87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107,929,133.28</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Receivables having provision for bad debt as per individual characteristics at the end of the period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51"/>
        <w:gridCol w:w="1358"/>
        <w:gridCol w:w="1704"/>
        <w:gridCol w:w="1705"/>
        <w:gridCol w:w="1704"/>
      </w:tblGrid>
      <w:tr w:rsidR="00BA454A" w:rsidRPr="00661A58" w:rsidTr="00B132C1">
        <w:trPr>
          <w:tblHeader/>
        </w:trPr>
        <w:tc>
          <w:tcPr>
            <w:tcW w:w="12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Name of entity</w:t>
            </w:r>
          </w:p>
        </w:tc>
        <w:tc>
          <w:tcPr>
            <w:tcW w:w="79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99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100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100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Reasons for withdrawal</w:t>
            </w:r>
          </w:p>
        </w:tc>
      </w:tr>
      <w:tr w:rsidR="00BA454A" w:rsidRPr="00661A58" w:rsidTr="00B132C1">
        <w:tc>
          <w:tcPr>
            <w:tcW w:w="1203"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sz w:val="18"/>
                <w:szCs w:val="18"/>
              </w:rPr>
            </w:pPr>
            <w:r w:rsidRPr="00661A58">
              <w:rPr>
                <w:rFonts w:ascii="Times New Roman" w:hAnsi="Times New Roman" w:cs="Times New Roman"/>
                <w:sz w:val="18"/>
                <w:szCs w:val="18"/>
              </w:rPr>
              <w:t xml:space="preserve">Shandong </w:t>
            </w:r>
            <w:proofErr w:type="spellStart"/>
            <w:r w:rsidRPr="00661A58">
              <w:rPr>
                <w:rFonts w:ascii="Times New Roman" w:hAnsi="Times New Roman" w:cs="Times New Roman"/>
                <w:sz w:val="18"/>
                <w:szCs w:val="18"/>
              </w:rPr>
              <w:t>Jin’an</w:t>
            </w:r>
            <w:proofErr w:type="spellEnd"/>
            <w:r w:rsidRPr="00661A58">
              <w:rPr>
                <w:rFonts w:ascii="Times New Roman" w:hAnsi="Times New Roman" w:cs="Times New Roman"/>
                <w:sz w:val="18"/>
                <w:szCs w:val="18"/>
              </w:rPr>
              <w:t xml:space="preserve"> Electric Co., Ltd.</w:t>
            </w:r>
          </w:p>
        </w:tc>
        <w:tc>
          <w:tcPr>
            <w:tcW w:w="79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110,500.00</w:t>
            </w:r>
          </w:p>
        </w:tc>
        <w:tc>
          <w:tcPr>
            <w:tcW w:w="99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110,500.00</w:t>
            </w:r>
          </w:p>
        </w:tc>
        <w:tc>
          <w:tcPr>
            <w:tcW w:w="100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100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Not expected to be recovered</w:t>
            </w:r>
          </w:p>
        </w:tc>
      </w:tr>
      <w:tr w:rsidR="00BA454A" w:rsidRPr="00661A58" w:rsidTr="00B132C1">
        <w:tc>
          <w:tcPr>
            <w:tcW w:w="12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w:t>
            </w:r>
            <w:proofErr w:type="spellStart"/>
            <w:r w:rsidRPr="00661A58">
              <w:rPr>
                <w:rFonts w:ascii="Times New Roman" w:hAnsi="Times New Roman" w:cs="Times New Roman"/>
                <w:sz w:val="18"/>
                <w:szCs w:val="18"/>
              </w:rPr>
              <w:t>Feiteng</w:t>
            </w:r>
            <w:proofErr w:type="spellEnd"/>
            <w:r w:rsidRPr="00661A58">
              <w:rPr>
                <w:rFonts w:ascii="Times New Roman" w:hAnsi="Times New Roman" w:cs="Times New Roman"/>
                <w:sz w:val="18"/>
                <w:szCs w:val="18"/>
              </w:rPr>
              <w:t xml:space="preserve"> Ceramics E-commerce Co., Ltd.</w:t>
            </w:r>
          </w:p>
        </w:tc>
        <w:tc>
          <w:tcPr>
            <w:tcW w:w="79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103,989.76</w:t>
            </w:r>
          </w:p>
        </w:tc>
        <w:tc>
          <w:tcPr>
            <w:tcW w:w="99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103,989.76</w:t>
            </w:r>
          </w:p>
        </w:tc>
        <w:tc>
          <w:tcPr>
            <w:tcW w:w="100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100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It is expected to be difficult to recover</w:t>
            </w:r>
          </w:p>
        </w:tc>
      </w:tr>
      <w:tr w:rsidR="00BA454A" w:rsidRPr="00661A58" w:rsidTr="00B132C1">
        <w:tc>
          <w:tcPr>
            <w:tcW w:w="12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79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214,489.76</w:t>
            </w:r>
          </w:p>
        </w:tc>
        <w:tc>
          <w:tcPr>
            <w:tcW w:w="99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214,489.76</w:t>
            </w:r>
          </w:p>
        </w:tc>
        <w:tc>
          <w:tcPr>
            <w:tcW w:w="100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bl>
    <w:p w:rsidR="00BA454A" w:rsidRPr="00661A58" w:rsidRDefault="00BA454A" w:rsidP="00B132C1">
      <w:pPr>
        <w:pStyle w:val="5"/>
        <w:ind w:firstLine="0"/>
        <w:rPr>
          <w:rFonts w:ascii="Times New Roman" w:hAnsi="Times New Roman"/>
          <w:iCs/>
        </w:rPr>
      </w:pPr>
      <w:r w:rsidRPr="00661A58">
        <w:rPr>
          <w:rFonts w:ascii="Times New Roman" w:hAnsi="Times New Roman"/>
        </w:rPr>
        <w:t>3) Receivables having provision for bad debt as per aging portfolio</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51"/>
        <w:gridCol w:w="2032"/>
        <w:gridCol w:w="2269"/>
        <w:gridCol w:w="2270"/>
      </w:tblGrid>
      <w:tr w:rsidR="00BA454A" w:rsidRPr="00661A58" w:rsidTr="00B132C1">
        <w:trPr>
          <w:tblHeader/>
        </w:trPr>
        <w:tc>
          <w:tcPr>
            <w:tcW w:w="1145"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Aging</w:t>
            </w:r>
          </w:p>
        </w:tc>
        <w:tc>
          <w:tcPr>
            <w:tcW w:w="3855"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Closing amount</w:t>
            </w:r>
          </w:p>
        </w:tc>
      </w:tr>
      <w:tr w:rsidR="00BA454A" w:rsidRPr="00661A58" w:rsidTr="00B132C1">
        <w:trPr>
          <w:tblHeader/>
        </w:trPr>
        <w:tc>
          <w:tcPr>
            <w:tcW w:w="114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p>
        </w:tc>
        <w:tc>
          <w:tcPr>
            <w:tcW w:w="1192"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Book balance</w:t>
            </w:r>
          </w:p>
        </w:tc>
        <w:tc>
          <w:tcPr>
            <w:tcW w:w="1331"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Provision for bad debts</w:t>
            </w:r>
          </w:p>
        </w:tc>
        <w:tc>
          <w:tcPr>
            <w:tcW w:w="133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Additions proportion (%)</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rPr>
              <w:t>Within 1 year</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126,011,151.30</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6,300,557.55</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5.00</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rPr>
              <w:t>1-2 years</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567,893.24</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56,789.33</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10.00</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rPr>
              <w:t>2-3 years</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214,683.20</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42,936.64</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20.00</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3-4 years</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694,478.40</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347,239.20</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50.00</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4-5 years</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473,966.48</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284,379.89</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60.00</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rPr>
              <w:t>More than 5 years</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615,384.10</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615,384.10</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u w:val="double"/>
              </w:rPr>
            </w:pPr>
            <w:r w:rsidRPr="00661A58">
              <w:rPr>
                <w:rFonts w:ascii="Times New Roman" w:hAnsi="Times New Roman" w:cs="Times New Roman"/>
                <w:color w:val="000000"/>
                <w:szCs w:val="21"/>
              </w:rPr>
              <w:t>100.00</w:t>
            </w:r>
          </w:p>
        </w:tc>
      </w:tr>
      <w:tr w:rsidR="00BA454A" w:rsidRPr="00661A58" w:rsidTr="00B132C1">
        <w:tc>
          <w:tcPr>
            <w:tcW w:w="11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Sub-total</w:t>
            </w:r>
          </w:p>
        </w:tc>
        <w:tc>
          <w:tcPr>
            <w:tcW w:w="2032"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128,577,556.72</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7,647,286.71</w:t>
            </w:r>
          </w:p>
        </w:tc>
        <w:tc>
          <w:tcPr>
            <w:tcW w:w="2270"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5.95</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Aging</w:t>
      </w:r>
    </w:p>
    <w:tbl>
      <w:tblPr>
        <w:tblW w:w="4987"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5"/>
        <w:gridCol w:w="3805"/>
      </w:tblGrid>
      <w:tr w:rsidR="00BA454A" w:rsidRPr="00661A58" w:rsidTr="00B132C1">
        <w:trPr>
          <w:tblHeader/>
        </w:trPr>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Aging</w:t>
            </w:r>
          </w:p>
        </w:tc>
        <w:tc>
          <w:tcPr>
            <w:tcW w:w="2238"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Ending book balance</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lastRenderedPageBreak/>
              <w:t>Within 1 year</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126,115,141.06</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1-2 years</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567,893.24</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2-3 years</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214,683.20</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3-4 years</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694,478.40</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4-5 years</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473,966.48</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More than 5 years</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725,884.10</w:t>
            </w:r>
          </w:p>
        </w:tc>
      </w:tr>
      <w:tr w:rsidR="00BA454A" w:rsidRPr="00661A58" w:rsidTr="00B132C1">
        <w:tc>
          <w:tcPr>
            <w:tcW w:w="276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38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128,792,046.48</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Changes in the reserve for bad debts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377"/>
        <w:gridCol w:w="1986"/>
        <w:gridCol w:w="1718"/>
        <w:gridCol w:w="1239"/>
        <w:gridCol w:w="1202"/>
      </w:tblGrid>
      <w:tr w:rsidR="00BA454A" w:rsidRPr="00661A58" w:rsidTr="00B132C1">
        <w:trPr>
          <w:tblHeader/>
        </w:trPr>
        <w:tc>
          <w:tcPr>
            <w:tcW w:w="1393"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Item</w:t>
            </w:r>
          </w:p>
        </w:tc>
        <w:tc>
          <w:tcPr>
            <w:tcW w:w="1165"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Opening amount</w:t>
            </w:r>
          </w:p>
        </w:tc>
        <w:tc>
          <w:tcPr>
            <w:tcW w:w="2440"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Increase in current period</w:t>
            </w:r>
          </w:p>
        </w:tc>
      </w:tr>
      <w:tr w:rsidR="00BA454A" w:rsidRPr="00661A58" w:rsidTr="00B132C1">
        <w:trPr>
          <w:tblHeader/>
        </w:trPr>
        <w:tc>
          <w:tcPr>
            <w:tcW w:w="1393"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p>
        </w:tc>
        <w:tc>
          <w:tcPr>
            <w:tcW w:w="1165" w:type="pct"/>
            <w:vMerge/>
            <w:shd w:val="clear" w:color="auto" w:fill="auto"/>
            <w:vAlign w:val="center"/>
          </w:tcPr>
          <w:p w:rsidR="00BA454A" w:rsidRPr="00661A58" w:rsidRDefault="00BA454A" w:rsidP="00B132C1">
            <w:pPr>
              <w:pStyle w:val="a8"/>
              <w:spacing w:after="0" w:line="240" w:lineRule="auto"/>
              <w:rPr>
                <w:rFonts w:ascii="Times New Roman" w:hAnsi="Times New Roman"/>
                <w:szCs w:val="18"/>
              </w:rPr>
            </w:pPr>
          </w:p>
        </w:tc>
        <w:tc>
          <w:tcPr>
            <w:tcW w:w="1008"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Provision</w:t>
            </w:r>
          </w:p>
        </w:tc>
        <w:tc>
          <w:tcPr>
            <w:tcW w:w="727"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Recovery</w:t>
            </w:r>
          </w:p>
        </w:tc>
        <w:tc>
          <w:tcPr>
            <w:tcW w:w="704"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Others</w:t>
            </w:r>
          </w:p>
        </w:tc>
      </w:tr>
      <w:tr w:rsidR="00BA454A" w:rsidRPr="00661A58" w:rsidTr="00B132C1">
        <w:tc>
          <w:tcPr>
            <w:tcW w:w="1393"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Individual provision for bad debts</w:t>
            </w:r>
          </w:p>
        </w:tc>
        <w:tc>
          <w:tcPr>
            <w:tcW w:w="1165"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377,377.64</w:t>
            </w:r>
          </w:p>
        </w:tc>
        <w:tc>
          <w:tcPr>
            <w:tcW w:w="100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7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70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r>
      <w:tr w:rsidR="00BA454A" w:rsidRPr="00661A58" w:rsidTr="00B132C1">
        <w:tc>
          <w:tcPr>
            <w:tcW w:w="1393"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Accrued bad-debt provision by portfolio</w:t>
            </w:r>
          </w:p>
        </w:tc>
        <w:tc>
          <w:tcPr>
            <w:tcW w:w="1165"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6,754,702.66</w:t>
            </w:r>
          </w:p>
        </w:tc>
        <w:tc>
          <w:tcPr>
            <w:tcW w:w="100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893,987.85</w:t>
            </w:r>
          </w:p>
        </w:tc>
        <w:tc>
          <w:tcPr>
            <w:tcW w:w="7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70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r>
      <w:tr w:rsidR="00BA454A" w:rsidRPr="00661A58" w:rsidTr="00B132C1">
        <w:tc>
          <w:tcPr>
            <w:tcW w:w="1393"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Total</w:t>
            </w:r>
          </w:p>
        </w:tc>
        <w:tc>
          <w:tcPr>
            <w:tcW w:w="1165"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7,132,080.30</w:t>
            </w:r>
          </w:p>
        </w:tc>
        <w:tc>
          <w:tcPr>
            <w:tcW w:w="100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893,987.85</w:t>
            </w:r>
          </w:p>
        </w:tc>
        <w:tc>
          <w:tcPr>
            <w:tcW w:w="7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70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8472"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655"/>
        <w:gridCol w:w="1464"/>
        <w:gridCol w:w="1417"/>
        <w:gridCol w:w="1560"/>
      </w:tblGrid>
      <w:tr w:rsidR="00BA454A" w:rsidRPr="00661A58" w:rsidTr="00B132C1">
        <w:trPr>
          <w:tblHeader/>
        </w:trPr>
        <w:tc>
          <w:tcPr>
            <w:tcW w:w="2376" w:type="dxa"/>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Item</w:t>
            </w:r>
          </w:p>
        </w:tc>
        <w:tc>
          <w:tcPr>
            <w:tcW w:w="4536" w:type="dxa"/>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Decrease in current period</w:t>
            </w:r>
          </w:p>
        </w:tc>
        <w:tc>
          <w:tcPr>
            <w:tcW w:w="1560" w:type="dxa"/>
            <w:vMerge w:val="restart"/>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Closing amount</w:t>
            </w:r>
          </w:p>
        </w:tc>
      </w:tr>
      <w:tr w:rsidR="00BA454A" w:rsidRPr="00661A58" w:rsidTr="00B132C1">
        <w:trPr>
          <w:tblHeader/>
        </w:trPr>
        <w:tc>
          <w:tcPr>
            <w:tcW w:w="2376" w:type="dxa"/>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p>
        </w:tc>
        <w:tc>
          <w:tcPr>
            <w:tcW w:w="1655" w:type="dxa"/>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Reversal</w:t>
            </w:r>
          </w:p>
        </w:tc>
        <w:tc>
          <w:tcPr>
            <w:tcW w:w="1464" w:type="dxa"/>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Write-off</w:t>
            </w:r>
          </w:p>
        </w:tc>
        <w:tc>
          <w:tcPr>
            <w:tcW w:w="1417" w:type="dxa"/>
            <w:shd w:val="clear" w:color="auto" w:fill="auto"/>
            <w:vAlign w:val="center"/>
          </w:tcPr>
          <w:p w:rsidR="00BA454A" w:rsidRPr="00661A58" w:rsidRDefault="00BA454A" w:rsidP="00B132C1">
            <w:pPr>
              <w:pStyle w:val="a8"/>
              <w:spacing w:after="0" w:line="240" w:lineRule="auto"/>
              <w:jc w:val="center"/>
              <w:rPr>
                <w:rFonts w:ascii="Times New Roman" w:hAnsi="Times New Roman"/>
                <w:szCs w:val="18"/>
              </w:rPr>
            </w:pPr>
            <w:r w:rsidRPr="00661A58">
              <w:rPr>
                <w:rFonts w:ascii="Times New Roman" w:hAnsi="Times New Roman"/>
                <w:szCs w:val="18"/>
              </w:rPr>
              <w:t>Others</w:t>
            </w:r>
          </w:p>
        </w:tc>
        <w:tc>
          <w:tcPr>
            <w:tcW w:w="1560" w:type="dxa"/>
            <w:vMerge/>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p>
        </w:tc>
      </w:tr>
      <w:tr w:rsidR="00BA454A" w:rsidRPr="00661A58" w:rsidTr="00B132C1">
        <w:tc>
          <w:tcPr>
            <w:tcW w:w="2376"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Individual provision for bad debts</w:t>
            </w:r>
          </w:p>
        </w:tc>
        <w:tc>
          <w:tcPr>
            <w:tcW w:w="165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162,887.88</w:t>
            </w:r>
          </w:p>
        </w:tc>
        <w:tc>
          <w:tcPr>
            <w:tcW w:w="146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1417"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1560"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214,489.76</w:t>
            </w:r>
          </w:p>
        </w:tc>
      </w:tr>
      <w:tr w:rsidR="00BA454A" w:rsidRPr="00661A58" w:rsidTr="00B132C1">
        <w:tc>
          <w:tcPr>
            <w:tcW w:w="2376"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Accrued bad-debt provision by portfolio</w:t>
            </w:r>
          </w:p>
        </w:tc>
        <w:tc>
          <w:tcPr>
            <w:tcW w:w="165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146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1,403.80</w:t>
            </w:r>
          </w:p>
        </w:tc>
        <w:tc>
          <w:tcPr>
            <w:tcW w:w="1417"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1560"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7,647,286.71</w:t>
            </w:r>
          </w:p>
        </w:tc>
      </w:tr>
      <w:tr w:rsidR="00BA454A" w:rsidRPr="00661A58" w:rsidTr="00B132C1">
        <w:tc>
          <w:tcPr>
            <w:tcW w:w="2376"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18"/>
              </w:rPr>
            </w:pPr>
            <w:r w:rsidRPr="00661A58">
              <w:rPr>
                <w:rFonts w:ascii="Times New Roman" w:hAnsi="Times New Roman"/>
                <w:szCs w:val="18"/>
              </w:rPr>
              <w:t>Total</w:t>
            </w:r>
          </w:p>
        </w:tc>
        <w:tc>
          <w:tcPr>
            <w:tcW w:w="165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162,887.88</w:t>
            </w:r>
          </w:p>
        </w:tc>
        <w:tc>
          <w:tcPr>
            <w:tcW w:w="146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1,403.80</w:t>
            </w:r>
          </w:p>
        </w:tc>
        <w:tc>
          <w:tcPr>
            <w:tcW w:w="1417"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p>
        </w:tc>
        <w:tc>
          <w:tcPr>
            <w:tcW w:w="1560"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18"/>
              </w:rPr>
            </w:pPr>
            <w:r w:rsidRPr="00661A58">
              <w:rPr>
                <w:rFonts w:ascii="Times New Roman" w:hAnsi="Times New Roman"/>
                <w:szCs w:val="18"/>
              </w:rPr>
              <w:t>7,861,776.47</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(4) Accounts receivable with actual written-off during the current period</w:t>
      </w:r>
    </w:p>
    <w:p w:rsidR="00BA454A" w:rsidRPr="00661A58" w:rsidRDefault="00BA454A" w:rsidP="00B132C1">
      <w:pPr>
        <w:pStyle w:val="5"/>
        <w:numPr>
          <w:ilvl w:val="4"/>
          <w:numId w:val="0"/>
        </w:numPr>
        <w:rPr>
          <w:rFonts w:ascii="Times New Roman" w:hAnsi="Times New Roman"/>
        </w:rPr>
      </w:pPr>
      <w:r w:rsidRPr="00661A58">
        <w:rPr>
          <w:rFonts w:ascii="Times New Roman" w:hAnsi="Times New Roman"/>
        </w:rPr>
        <w:t>The receivables written off in current period is RMB 1,403.80.</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(5) The top 5 of the accounts receivable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45"/>
        <w:gridCol w:w="2030"/>
        <w:gridCol w:w="2722"/>
        <w:gridCol w:w="1725"/>
      </w:tblGrid>
      <w:tr w:rsidR="00BA454A" w:rsidRPr="00661A58" w:rsidTr="00B132C1">
        <w:trPr>
          <w:tblHeader/>
        </w:trPr>
        <w:tc>
          <w:tcPr>
            <w:tcW w:w="119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Name of entity</w:t>
            </w:r>
          </w:p>
        </w:tc>
        <w:tc>
          <w:tcPr>
            <w:tcW w:w="1191"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596"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 xml:space="preserve">Proration in balance of accounts </w:t>
            </w:r>
            <w:proofErr w:type="gramStart"/>
            <w:r w:rsidRPr="00661A58">
              <w:rPr>
                <w:rFonts w:ascii="Times New Roman" w:hAnsi="Times New Roman" w:cs="Times New Roman"/>
                <w:szCs w:val="21"/>
              </w:rPr>
              <w:t>receivable  (</w:t>
            </w:r>
            <w:proofErr w:type="gramEnd"/>
            <w:r w:rsidRPr="00661A58">
              <w:rPr>
                <w:rFonts w:ascii="Times New Roman" w:hAnsi="Times New Roman" w:cs="Times New Roman"/>
                <w:szCs w:val="21"/>
              </w:rPr>
              <w:t>%)</w:t>
            </w:r>
          </w:p>
        </w:tc>
        <w:tc>
          <w:tcPr>
            <w:tcW w:w="101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r>
      <w:tr w:rsidR="00BA454A" w:rsidRPr="00661A58" w:rsidTr="00B132C1">
        <w:tc>
          <w:tcPr>
            <w:tcW w:w="1199" w:type="pct"/>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Cs w:val="21"/>
              </w:rPr>
            </w:pPr>
            <w:r w:rsidRPr="00661A58">
              <w:rPr>
                <w:rFonts w:ascii="Times New Roman" w:hAnsi="Times New Roman" w:cs="Times New Roman"/>
                <w:szCs w:val="21"/>
              </w:rPr>
              <w:t>1st Place</w:t>
            </w:r>
          </w:p>
        </w:tc>
        <w:tc>
          <w:tcPr>
            <w:tcW w:w="1191"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69,682,128.08</w:t>
            </w:r>
          </w:p>
        </w:tc>
        <w:tc>
          <w:tcPr>
            <w:tcW w:w="1596"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54.10</w:t>
            </w:r>
          </w:p>
        </w:tc>
        <w:tc>
          <w:tcPr>
            <w:tcW w:w="101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3,484,106.40</w:t>
            </w:r>
          </w:p>
        </w:tc>
      </w:tr>
      <w:tr w:rsidR="00BA454A" w:rsidRPr="00661A58" w:rsidTr="00B132C1">
        <w:tc>
          <w:tcPr>
            <w:tcW w:w="1199"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color w:val="000000"/>
                <w:szCs w:val="21"/>
              </w:rPr>
              <w:t>2nd  Place</w:t>
            </w:r>
          </w:p>
        </w:tc>
        <w:tc>
          <w:tcPr>
            <w:tcW w:w="1191"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7,490,899.47</w:t>
            </w:r>
          </w:p>
        </w:tc>
        <w:tc>
          <w:tcPr>
            <w:tcW w:w="1596"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5.82</w:t>
            </w:r>
          </w:p>
        </w:tc>
        <w:tc>
          <w:tcPr>
            <w:tcW w:w="101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374,544.97</w:t>
            </w:r>
          </w:p>
        </w:tc>
      </w:tr>
      <w:tr w:rsidR="00BA454A" w:rsidRPr="00661A58" w:rsidTr="00B132C1">
        <w:tc>
          <w:tcPr>
            <w:tcW w:w="1199"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color w:val="000000"/>
                <w:szCs w:val="21"/>
              </w:rPr>
              <w:t>3rd  place</w:t>
            </w:r>
          </w:p>
        </w:tc>
        <w:tc>
          <w:tcPr>
            <w:tcW w:w="1191"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6,256,666.03</w:t>
            </w:r>
          </w:p>
        </w:tc>
        <w:tc>
          <w:tcPr>
            <w:tcW w:w="1596"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4.86</w:t>
            </w:r>
          </w:p>
        </w:tc>
        <w:tc>
          <w:tcPr>
            <w:tcW w:w="101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312,833.30</w:t>
            </w:r>
          </w:p>
        </w:tc>
      </w:tr>
      <w:tr w:rsidR="00BA454A" w:rsidRPr="00661A58" w:rsidTr="00B132C1">
        <w:tc>
          <w:tcPr>
            <w:tcW w:w="1199"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color w:val="000000"/>
                <w:szCs w:val="21"/>
              </w:rPr>
              <w:t>4Th place</w:t>
            </w:r>
          </w:p>
        </w:tc>
        <w:tc>
          <w:tcPr>
            <w:tcW w:w="1191"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5,870,696.00</w:t>
            </w:r>
          </w:p>
        </w:tc>
        <w:tc>
          <w:tcPr>
            <w:tcW w:w="1596"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4.56</w:t>
            </w:r>
          </w:p>
        </w:tc>
        <w:tc>
          <w:tcPr>
            <w:tcW w:w="101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293,534.80</w:t>
            </w:r>
          </w:p>
        </w:tc>
      </w:tr>
      <w:tr w:rsidR="00BA454A" w:rsidRPr="00661A58" w:rsidTr="00B132C1">
        <w:tc>
          <w:tcPr>
            <w:tcW w:w="1199"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szCs w:val="21"/>
              </w:rPr>
              <w:t>5Th place</w:t>
            </w:r>
          </w:p>
        </w:tc>
        <w:tc>
          <w:tcPr>
            <w:tcW w:w="1191"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2,722,843.56</w:t>
            </w:r>
          </w:p>
        </w:tc>
        <w:tc>
          <w:tcPr>
            <w:tcW w:w="1596"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2.11</w:t>
            </w:r>
          </w:p>
        </w:tc>
        <w:tc>
          <w:tcPr>
            <w:tcW w:w="101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136,142.18</w:t>
            </w:r>
          </w:p>
        </w:tc>
      </w:tr>
      <w:tr w:rsidR="00BA454A" w:rsidRPr="00661A58" w:rsidTr="00B132C1">
        <w:tc>
          <w:tcPr>
            <w:tcW w:w="119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Sub-total</w:t>
            </w:r>
          </w:p>
        </w:tc>
        <w:tc>
          <w:tcPr>
            <w:tcW w:w="1191"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92,023,233.14</w:t>
            </w:r>
          </w:p>
        </w:tc>
        <w:tc>
          <w:tcPr>
            <w:tcW w:w="1596"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71.45</w:t>
            </w:r>
          </w:p>
        </w:tc>
        <w:tc>
          <w:tcPr>
            <w:tcW w:w="101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4,601,161.65</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5. Receivables financing</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08"/>
        <w:gridCol w:w="1674"/>
        <w:gridCol w:w="1692"/>
        <w:gridCol w:w="1471"/>
        <w:gridCol w:w="1877"/>
      </w:tblGrid>
      <w:tr w:rsidR="00BA454A" w:rsidRPr="00661A58" w:rsidTr="00B132C1">
        <w:trPr>
          <w:tblHeader/>
        </w:trPr>
        <w:tc>
          <w:tcPr>
            <w:tcW w:w="1060"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975" w:type="pct"/>
            <w:gridSpan w:val="2"/>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c>
          <w:tcPr>
            <w:tcW w:w="1964" w:type="pct"/>
            <w:gridSpan w:val="2"/>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Cs w:val="21"/>
              </w:rPr>
            </w:pPr>
            <w:r w:rsidRPr="00661A58">
              <w:rPr>
                <w:rFonts w:ascii="Times New Roman" w:hAnsi="Times New Roman"/>
                <w:szCs w:val="21"/>
              </w:rPr>
              <w:t>Opening amount</w:t>
            </w:r>
          </w:p>
        </w:tc>
      </w:tr>
      <w:tr w:rsidR="00BA454A" w:rsidRPr="00661A58" w:rsidTr="00B132C1">
        <w:trPr>
          <w:tblHeader/>
        </w:trPr>
        <w:tc>
          <w:tcPr>
            <w:tcW w:w="1060"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982"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value</w:t>
            </w:r>
          </w:p>
        </w:tc>
        <w:tc>
          <w:tcPr>
            <w:tcW w:w="993"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Accumulated credit impairment provisions recognized</w:t>
            </w:r>
          </w:p>
        </w:tc>
        <w:tc>
          <w:tcPr>
            <w:tcW w:w="863" w:type="pct"/>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Cs w:val="21"/>
              </w:rPr>
            </w:pPr>
            <w:r w:rsidRPr="00661A58">
              <w:rPr>
                <w:rFonts w:ascii="Times New Roman" w:hAnsi="Times New Roman"/>
                <w:szCs w:val="21"/>
              </w:rPr>
              <w:t>Book value</w:t>
            </w:r>
          </w:p>
        </w:tc>
        <w:tc>
          <w:tcPr>
            <w:tcW w:w="1101"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Cs w:val="21"/>
              </w:rPr>
            </w:pPr>
            <w:r w:rsidRPr="00661A58">
              <w:rPr>
                <w:rFonts w:ascii="Times New Roman" w:hAnsi="Times New Roman"/>
                <w:szCs w:val="21"/>
              </w:rPr>
              <w:t>Accumulated credit impairment provisions recognized</w:t>
            </w:r>
          </w:p>
        </w:tc>
      </w:tr>
      <w:tr w:rsidR="00BA454A" w:rsidRPr="00661A58" w:rsidTr="00B132C1">
        <w:tc>
          <w:tcPr>
            <w:tcW w:w="106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Bank Acceptance Bill</w:t>
            </w:r>
          </w:p>
        </w:tc>
        <w:tc>
          <w:tcPr>
            <w:tcW w:w="982"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14,052,600.00</w:t>
            </w:r>
          </w:p>
        </w:tc>
        <w:tc>
          <w:tcPr>
            <w:tcW w:w="99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86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10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106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982"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14,052,600.00</w:t>
            </w:r>
          </w:p>
        </w:tc>
        <w:tc>
          <w:tcPr>
            <w:tcW w:w="99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86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10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Company's pledged receivables financing at the end of the period</w:t>
      </w:r>
    </w:p>
    <w:tbl>
      <w:tblPr>
        <w:tblW w:w="4992"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5"/>
        <w:gridCol w:w="3813"/>
      </w:tblGrid>
      <w:tr w:rsidR="00BA454A" w:rsidRPr="00661A58" w:rsidTr="00B132C1">
        <w:trPr>
          <w:tblHeader/>
        </w:trPr>
        <w:tc>
          <w:tcPr>
            <w:tcW w:w="275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224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 pledged</w:t>
            </w:r>
          </w:p>
        </w:tc>
      </w:tr>
      <w:tr w:rsidR="00BA454A" w:rsidRPr="00661A58" w:rsidTr="00B132C1">
        <w:tc>
          <w:tcPr>
            <w:tcW w:w="275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Bank Acceptance Bill</w:t>
            </w:r>
          </w:p>
        </w:tc>
        <w:tc>
          <w:tcPr>
            <w:tcW w:w="224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13,432,600.00</w:t>
            </w:r>
          </w:p>
        </w:tc>
      </w:tr>
      <w:tr w:rsidR="00BA454A" w:rsidRPr="00661A58" w:rsidTr="00B132C1">
        <w:tc>
          <w:tcPr>
            <w:tcW w:w="275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Sub-total</w:t>
            </w:r>
          </w:p>
        </w:tc>
        <w:tc>
          <w:tcPr>
            <w:tcW w:w="224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13,432,600.00</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Financing of accounts receivable endorsed or discounted by the company at the end of the period and not yet due on the balance sheet date</w:t>
      </w:r>
    </w:p>
    <w:tbl>
      <w:tblPr>
        <w:tblW w:w="4929"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6"/>
        <w:gridCol w:w="3705"/>
      </w:tblGrid>
      <w:tr w:rsidR="00BA454A" w:rsidRPr="00661A58" w:rsidTr="00B132C1">
        <w:trPr>
          <w:tblHeader/>
        </w:trPr>
        <w:tc>
          <w:tcPr>
            <w:tcW w:w="279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220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 derecognized</w:t>
            </w:r>
          </w:p>
        </w:tc>
      </w:tr>
      <w:tr w:rsidR="00BA454A" w:rsidRPr="00661A58" w:rsidTr="00B132C1">
        <w:tc>
          <w:tcPr>
            <w:tcW w:w="279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Bank Acceptance Bill</w:t>
            </w:r>
          </w:p>
        </w:tc>
        <w:tc>
          <w:tcPr>
            <w:tcW w:w="220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20,631,860.00</w:t>
            </w:r>
          </w:p>
        </w:tc>
      </w:tr>
      <w:tr w:rsidR="00BA454A" w:rsidRPr="00661A58" w:rsidTr="00B132C1">
        <w:tc>
          <w:tcPr>
            <w:tcW w:w="279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Sub-total</w:t>
            </w:r>
          </w:p>
        </w:tc>
        <w:tc>
          <w:tcPr>
            <w:tcW w:w="220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20,631,860.00</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t>The bank acceptance bills accepted by large state-owned commercial banks and listed joint-stock commercial banks are less likely to not be paid when they mature, so the Company will derecognize the above-mentioned bank acceptance bills that have been endorsed or discounted; however, if such bills are not paid when they mature, the Company will still bear joint and several liability to the holder in accordance with the provisions of the Bills of Exchange Law.</w:t>
      </w:r>
    </w:p>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6. Prepayments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Aging analysis</w:t>
      </w:r>
    </w:p>
    <w:tbl>
      <w:tblPr>
        <w:tblW w:w="4998"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09"/>
        <w:gridCol w:w="1740"/>
        <w:gridCol w:w="1315"/>
        <w:gridCol w:w="1907"/>
        <w:gridCol w:w="1748"/>
      </w:tblGrid>
      <w:tr w:rsidR="00BA454A" w:rsidRPr="00661A58" w:rsidTr="00B132C1">
        <w:trPr>
          <w:tblHeader/>
        </w:trPr>
        <w:tc>
          <w:tcPr>
            <w:tcW w:w="1061"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Aging</w:t>
            </w:r>
          </w:p>
        </w:tc>
        <w:tc>
          <w:tcPr>
            <w:tcW w:w="3938" w:type="pct"/>
            <w:gridSpan w:val="4"/>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rPr>
          <w:tblHeader/>
        </w:trPr>
        <w:tc>
          <w:tcPr>
            <w:tcW w:w="1061"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021"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772"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Proportion (%)</w:t>
            </w:r>
          </w:p>
        </w:tc>
        <w:tc>
          <w:tcPr>
            <w:tcW w:w="1119"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Impairment provision</w:t>
            </w:r>
          </w:p>
        </w:tc>
        <w:tc>
          <w:tcPr>
            <w:tcW w:w="10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value</w:t>
            </w: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Within 1 year</w:t>
            </w:r>
          </w:p>
        </w:tc>
        <w:tc>
          <w:tcPr>
            <w:tcW w:w="102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12,113,487.72</w:t>
            </w:r>
          </w:p>
        </w:tc>
        <w:tc>
          <w:tcPr>
            <w:tcW w:w="77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99.52</w:t>
            </w:r>
          </w:p>
        </w:tc>
        <w:tc>
          <w:tcPr>
            <w:tcW w:w="111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74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12,113,487.72</w:t>
            </w: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1-2 years</w:t>
            </w:r>
          </w:p>
        </w:tc>
        <w:tc>
          <w:tcPr>
            <w:tcW w:w="102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22,126.05</w:t>
            </w:r>
          </w:p>
        </w:tc>
        <w:tc>
          <w:tcPr>
            <w:tcW w:w="77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0.18</w:t>
            </w:r>
          </w:p>
        </w:tc>
        <w:tc>
          <w:tcPr>
            <w:tcW w:w="111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74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22,126.05</w:t>
            </w: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2-3 years</w:t>
            </w:r>
          </w:p>
        </w:tc>
        <w:tc>
          <w:tcPr>
            <w:tcW w:w="102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37,000.00</w:t>
            </w:r>
          </w:p>
        </w:tc>
        <w:tc>
          <w:tcPr>
            <w:tcW w:w="77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0.30</w:t>
            </w:r>
          </w:p>
        </w:tc>
        <w:tc>
          <w:tcPr>
            <w:tcW w:w="111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74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37,000.00</w:t>
            </w: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Total</w:t>
            </w:r>
          </w:p>
        </w:tc>
        <w:tc>
          <w:tcPr>
            <w:tcW w:w="102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12,172,613.77</w:t>
            </w:r>
          </w:p>
        </w:tc>
        <w:tc>
          <w:tcPr>
            <w:tcW w:w="77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111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74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12,172,613.77</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22"/>
        <w:gridCol w:w="1756"/>
        <w:gridCol w:w="1304"/>
        <w:gridCol w:w="1878"/>
        <w:gridCol w:w="1762"/>
      </w:tblGrid>
      <w:tr w:rsidR="00BA454A" w:rsidRPr="00661A58" w:rsidTr="00B132C1">
        <w:trPr>
          <w:tblHeader/>
        </w:trPr>
        <w:tc>
          <w:tcPr>
            <w:tcW w:w="545"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Aging</w:t>
            </w:r>
          </w:p>
        </w:tc>
        <w:tc>
          <w:tcPr>
            <w:tcW w:w="2004" w:type="pct"/>
            <w:gridSpan w:val="4"/>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rPr>
          <w:tblHeader/>
        </w:trPr>
        <w:tc>
          <w:tcPr>
            <w:tcW w:w="54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5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390"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Proportion (%)</w:t>
            </w:r>
          </w:p>
        </w:tc>
        <w:tc>
          <w:tcPr>
            <w:tcW w:w="562"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Impairment provision</w:t>
            </w:r>
          </w:p>
        </w:tc>
        <w:tc>
          <w:tcPr>
            <w:tcW w:w="5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value</w:t>
            </w:r>
          </w:p>
        </w:tc>
      </w:tr>
      <w:tr w:rsidR="00BA454A" w:rsidRPr="00661A58" w:rsidTr="00B132C1">
        <w:tc>
          <w:tcPr>
            <w:tcW w:w="5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Within 1 year</w:t>
            </w:r>
          </w:p>
        </w:tc>
        <w:tc>
          <w:tcPr>
            <w:tcW w:w="895"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12,335,718.28</w:t>
            </w:r>
          </w:p>
        </w:tc>
        <w:tc>
          <w:tcPr>
            <w:tcW w:w="666"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98.18</w:t>
            </w:r>
          </w:p>
        </w:tc>
        <w:tc>
          <w:tcPr>
            <w:tcW w:w="958"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9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12,335,718.28</w:t>
            </w:r>
          </w:p>
        </w:tc>
      </w:tr>
      <w:tr w:rsidR="00BA454A" w:rsidRPr="00661A58" w:rsidTr="00B132C1">
        <w:tc>
          <w:tcPr>
            <w:tcW w:w="5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lastRenderedPageBreak/>
              <w:t>1-2 years</w:t>
            </w:r>
          </w:p>
        </w:tc>
        <w:tc>
          <w:tcPr>
            <w:tcW w:w="895"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228,355.03</w:t>
            </w:r>
          </w:p>
        </w:tc>
        <w:tc>
          <w:tcPr>
            <w:tcW w:w="666"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1.82</w:t>
            </w:r>
          </w:p>
        </w:tc>
        <w:tc>
          <w:tcPr>
            <w:tcW w:w="958"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9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228,355.03</w:t>
            </w:r>
          </w:p>
        </w:tc>
      </w:tr>
      <w:tr w:rsidR="00BA454A" w:rsidRPr="00661A58" w:rsidTr="00B132C1">
        <w:tc>
          <w:tcPr>
            <w:tcW w:w="5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2-3 years</w:t>
            </w:r>
          </w:p>
        </w:tc>
        <w:tc>
          <w:tcPr>
            <w:tcW w:w="895"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666"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958"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9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54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Total</w:t>
            </w:r>
          </w:p>
        </w:tc>
        <w:tc>
          <w:tcPr>
            <w:tcW w:w="895"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12,564,073.31</w:t>
            </w:r>
          </w:p>
        </w:tc>
        <w:tc>
          <w:tcPr>
            <w:tcW w:w="666"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w:t>
            </w:r>
          </w:p>
        </w:tc>
        <w:tc>
          <w:tcPr>
            <w:tcW w:w="958"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9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12,564,073.31</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The top 5 prepayments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Name of entity</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Proportion in balance of prepayments (%)</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kern w:val="0"/>
                <w:szCs w:val="21"/>
              </w:rPr>
            </w:pPr>
            <w:r w:rsidRPr="00661A58">
              <w:rPr>
                <w:rFonts w:ascii="Times New Roman" w:hAnsi="Times New Roman" w:cs="Times New Roman"/>
                <w:color w:val="000000"/>
                <w:szCs w:val="21"/>
              </w:rPr>
              <w:t xml:space="preserve">State Grid Hunan Electric Power Co., Ltd. </w:t>
            </w:r>
            <w:proofErr w:type="spellStart"/>
            <w:r w:rsidRPr="00661A58">
              <w:rPr>
                <w:rFonts w:ascii="Times New Roman" w:hAnsi="Times New Roman" w:cs="Times New Roman"/>
                <w:color w:val="000000"/>
                <w:szCs w:val="21"/>
              </w:rPr>
              <w:t>Liling</w:t>
            </w:r>
            <w:proofErr w:type="spellEnd"/>
            <w:r w:rsidRPr="00661A58">
              <w:rPr>
                <w:rFonts w:ascii="Times New Roman" w:hAnsi="Times New Roman" w:cs="Times New Roman"/>
                <w:color w:val="000000"/>
                <w:szCs w:val="21"/>
              </w:rPr>
              <w:t xml:space="preserve"> Power Supply Branch</w:t>
            </w:r>
          </w:p>
        </w:tc>
        <w:tc>
          <w:tcPr>
            <w:tcW w:w="112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1,780,280.78</w:t>
            </w:r>
          </w:p>
        </w:tc>
        <w:tc>
          <w:tcPr>
            <w:tcW w:w="1125"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14.63</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proofErr w:type="spellStart"/>
            <w:r w:rsidRPr="00661A58">
              <w:rPr>
                <w:rFonts w:ascii="Times New Roman" w:hAnsi="Times New Roman" w:cs="Times New Roman"/>
                <w:color w:val="000000"/>
                <w:szCs w:val="21"/>
              </w:rPr>
              <w:t>Foshan</w:t>
            </w:r>
            <w:proofErr w:type="spellEnd"/>
            <w:r w:rsidRPr="00661A58">
              <w:rPr>
                <w:rFonts w:ascii="Times New Roman" w:hAnsi="Times New Roman" w:cs="Times New Roman"/>
                <w:color w:val="000000"/>
                <w:szCs w:val="21"/>
              </w:rPr>
              <w:t xml:space="preserve"> </w:t>
            </w:r>
            <w:proofErr w:type="spellStart"/>
            <w:r w:rsidRPr="00661A58">
              <w:rPr>
                <w:rFonts w:ascii="Times New Roman" w:hAnsi="Times New Roman" w:cs="Times New Roman"/>
                <w:color w:val="000000"/>
                <w:szCs w:val="21"/>
              </w:rPr>
              <w:t>Xinkesuo</w:t>
            </w:r>
            <w:proofErr w:type="spellEnd"/>
            <w:r w:rsidRPr="00661A58">
              <w:rPr>
                <w:rFonts w:ascii="Times New Roman" w:hAnsi="Times New Roman" w:cs="Times New Roman"/>
                <w:color w:val="000000"/>
                <w:szCs w:val="21"/>
              </w:rPr>
              <w:t xml:space="preserve"> Ceramic Materials Co., Ltd.</w:t>
            </w:r>
          </w:p>
        </w:tc>
        <w:tc>
          <w:tcPr>
            <w:tcW w:w="112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1,230,800.00</w:t>
            </w:r>
          </w:p>
        </w:tc>
        <w:tc>
          <w:tcPr>
            <w:tcW w:w="1125"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10.11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 xml:space="preserve">Hunan </w:t>
            </w:r>
            <w:proofErr w:type="spellStart"/>
            <w:r w:rsidRPr="00661A58">
              <w:rPr>
                <w:rFonts w:ascii="Times New Roman" w:hAnsi="Times New Roman" w:cs="Times New Roman"/>
                <w:color w:val="000000"/>
                <w:szCs w:val="21"/>
              </w:rPr>
              <w:t>Kehui</w:t>
            </w:r>
            <w:proofErr w:type="spellEnd"/>
            <w:r w:rsidRPr="00661A58">
              <w:rPr>
                <w:rFonts w:ascii="Times New Roman" w:hAnsi="Times New Roman" w:cs="Times New Roman"/>
                <w:color w:val="000000"/>
                <w:szCs w:val="21"/>
              </w:rPr>
              <w:t xml:space="preserve"> Ceramic Mold Co., Ltd.</w:t>
            </w:r>
          </w:p>
        </w:tc>
        <w:tc>
          <w:tcPr>
            <w:tcW w:w="112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1,178,302.00</w:t>
            </w:r>
          </w:p>
        </w:tc>
        <w:tc>
          <w:tcPr>
            <w:tcW w:w="1125"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9.68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 xml:space="preserve">Guangdong </w:t>
            </w:r>
            <w:proofErr w:type="spellStart"/>
            <w:r w:rsidRPr="00661A58">
              <w:rPr>
                <w:rFonts w:ascii="Times New Roman" w:hAnsi="Times New Roman" w:cs="Times New Roman"/>
                <w:color w:val="000000"/>
                <w:szCs w:val="21"/>
              </w:rPr>
              <w:t>Fengshu</w:t>
            </w:r>
            <w:proofErr w:type="spellEnd"/>
            <w:r w:rsidRPr="00661A58">
              <w:rPr>
                <w:rFonts w:ascii="Times New Roman" w:hAnsi="Times New Roman" w:cs="Times New Roman"/>
                <w:color w:val="000000"/>
                <w:szCs w:val="21"/>
              </w:rPr>
              <w:t xml:space="preserve"> Ceramic Materials Co., Ltd.</w:t>
            </w:r>
          </w:p>
        </w:tc>
        <w:tc>
          <w:tcPr>
            <w:tcW w:w="112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1,164,573.45</w:t>
            </w:r>
          </w:p>
        </w:tc>
        <w:tc>
          <w:tcPr>
            <w:tcW w:w="1125"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9.57</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 xml:space="preserve">Hunan </w:t>
            </w:r>
            <w:proofErr w:type="spellStart"/>
            <w:r w:rsidRPr="00661A58">
              <w:rPr>
                <w:rFonts w:ascii="Times New Roman" w:hAnsi="Times New Roman" w:cs="Times New Roman"/>
                <w:color w:val="000000"/>
                <w:szCs w:val="21"/>
              </w:rPr>
              <w:t>Yunfeng</w:t>
            </w:r>
            <w:proofErr w:type="spellEnd"/>
            <w:r w:rsidRPr="00661A58">
              <w:rPr>
                <w:rFonts w:ascii="Times New Roman" w:hAnsi="Times New Roman" w:cs="Times New Roman"/>
                <w:color w:val="000000"/>
                <w:szCs w:val="21"/>
              </w:rPr>
              <w:t xml:space="preserve"> New Materials Co., Ltd.</w:t>
            </w:r>
          </w:p>
        </w:tc>
        <w:tc>
          <w:tcPr>
            <w:tcW w:w="112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568,863.72</w:t>
            </w:r>
          </w:p>
        </w:tc>
        <w:tc>
          <w:tcPr>
            <w:tcW w:w="1125"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4.67</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Sub-total</w:t>
            </w:r>
          </w:p>
        </w:tc>
        <w:tc>
          <w:tcPr>
            <w:tcW w:w="112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5,922,819.95</w:t>
            </w:r>
          </w:p>
        </w:tc>
        <w:tc>
          <w:tcPr>
            <w:tcW w:w="1125"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48.66</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7. Other receivables</w:t>
      </w:r>
    </w:p>
    <w:p w:rsidR="00BA454A" w:rsidRPr="00661A58" w:rsidRDefault="00BA454A" w:rsidP="00B132C1">
      <w:pPr>
        <w:pStyle w:val="5"/>
        <w:ind w:firstLine="0"/>
        <w:rPr>
          <w:rFonts w:ascii="Times New Roman" w:hAnsi="Times New Roman"/>
        </w:rPr>
      </w:pPr>
      <w:r w:rsidRPr="00661A58">
        <w:rPr>
          <w:rFonts w:ascii="Times New Roman" w:hAnsi="Times New Roman"/>
        </w:rPr>
        <w:t>(1) Details</w:t>
      </w:r>
    </w:p>
    <w:p w:rsidR="00BA454A" w:rsidRPr="00661A58" w:rsidRDefault="00BA454A" w:rsidP="00B132C1">
      <w:pPr>
        <w:pStyle w:val="6"/>
        <w:ind w:firstLineChars="0" w:firstLine="0"/>
        <w:rPr>
          <w:rFonts w:ascii="Times New Roman" w:hAnsi="Times New Roman" w:cs="Times New Roman"/>
        </w:rPr>
      </w:pPr>
      <w:r w:rsidRPr="00661A58">
        <w:rPr>
          <w:rFonts w:ascii="Times New Roman" w:hAnsi="Times New Roman" w:cs="Times New Roman"/>
        </w:rPr>
        <w:t>1) Category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89"/>
        <w:gridCol w:w="1553"/>
        <w:gridCol w:w="1040"/>
        <w:gridCol w:w="1408"/>
        <w:gridCol w:w="1123"/>
        <w:gridCol w:w="1309"/>
      </w:tblGrid>
      <w:tr w:rsidR="00BA454A" w:rsidRPr="00661A58" w:rsidTr="00B132C1">
        <w:trPr>
          <w:tblHeader/>
        </w:trPr>
        <w:tc>
          <w:tcPr>
            <w:tcW w:w="1225"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774"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r>
      <w:tr w:rsidR="00BA454A" w:rsidRPr="00661A58" w:rsidTr="00B132C1">
        <w:trPr>
          <w:tblHeader/>
        </w:trPr>
        <w:tc>
          <w:tcPr>
            <w:tcW w:w="122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521"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485"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768"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22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61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82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65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768"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c>
          <w:tcPr>
            <w:tcW w:w="122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911"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9,644,723.58</w:t>
            </w:r>
          </w:p>
        </w:tc>
        <w:tc>
          <w:tcPr>
            <w:tcW w:w="610"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100.00</w:t>
            </w:r>
          </w:p>
        </w:tc>
        <w:tc>
          <w:tcPr>
            <w:tcW w:w="82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1,404,677.66</w:t>
            </w:r>
          </w:p>
        </w:tc>
        <w:tc>
          <w:tcPr>
            <w:tcW w:w="658"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14.56</w:t>
            </w:r>
          </w:p>
        </w:tc>
        <w:tc>
          <w:tcPr>
            <w:tcW w:w="76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8,240,045.92</w:t>
            </w:r>
          </w:p>
        </w:tc>
      </w:tr>
      <w:tr w:rsidR="00BA454A" w:rsidRPr="00661A58" w:rsidTr="00B132C1">
        <w:tc>
          <w:tcPr>
            <w:tcW w:w="1225" w:type="pct"/>
            <w:tcBorders>
              <w:left w:val="single" w:sz="4" w:space="0" w:color="auto"/>
            </w:tcBorders>
            <w:shd w:val="clear" w:color="auto" w:fill="auto"/>
            <w:vAlign w:val="center"/>
          </w:tcPr>
          <w:p w:rsidR="00BA454A" w:rsidRPr="00661A58" w:rsidRDefault="00BA454A" w:rsidP="00B132C1">
            <w:pPr>
              <w:adjustRightInd w:val="0"/>
              <w:ind w:leftChars="100" w:left="21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911"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9,644,723.58</w:t>
            </w:r>
          </w:p>
        </w:tc>
        <w:tc>
          <w:tcPr>
            <w:tcW w:w="610"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100.00</w:t>
            </w:r>
          </w:p>
        </w:tc>
        <w:tc>
          <w:tcPr>
            <w:tcW w:w="82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1,404,677.66</w:t>
            </w:r>
          </w:p>
        </w:tc>
        <w:tc>
          <w:tcPr>
            <w:tcW w:w="658"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14.56</w:t>
            </w:r>
          </w:p>
        </w:tc>
        <w:tc>
          <w:tcPr>
            <w:tcW w:w="76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8,240,045.92</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7"/>
        <w:gridCol w:w="1559"/>
        <w:gridCol w:w="1035"/>
        <w:gridCol w:w="1433"/>
        <w:gridCol w:w="1116"/>
        <w:gridCol w:w="1302"/>
      </w:tblGrid>
      <w:tr w:rsidR="00BA454A" w:rsidRPr="00661A58" w:rsidTr="00B132C1">
        <w:trPr>
          <w:tblHeader/>
        </w:trPr>
        <w:tc>
          <w:tcPr>
            <w:tcW w:w="1218"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781"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r>
      <w:tr w:rsidR="00BA454A" w:rsidRPr="00661A58" w:rsidTr="00B132C1">
        <w:trPr>
          <w:tblHeader/>
        </w:trPr>
        <w:tc>
          <w:tcPr>
            <w:tcW w:w="1218"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521"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496"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763"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218"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1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60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84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65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763"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c>
          <w:tcPr>
            <w:tcW w:w="121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91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10,034,602.02</w:t>
            </w:r>
          </w:p>
        </w:tc>
        <w:tc>
          <w:tcPr>
            <w:tcW w:w="60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4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1,119,654.54</w:t>
            </w:r>
          </w:p>
        </w:tc>
        <w:tc>
          <w:tcPr>
            <w:tcW w:w="65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11.16</w:t>
            </w: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8,914,947.48</w:t>
            </w:r>
          </w:p>
        </w:tc>
      </w:tr>
      <w:tr w:rsidR="00BA454A" w:rsidRPr="00661A58" w:rsidTr="00B132C1">
        <w:tc>
          <w:tcPr>
            <w:tcW w:w="1218" w:type="pct"/>
            <w:tcBorders>
              <w:left w:val="single" w:sz="4" w:space="0" w:color="auto"/>
            </w:tcBorders>
            <w:shd w:val="clear" w:color="auto" w:fill="auto"/>
            <w:vAlign w:val="center"/>
          </w:tcPr>
          <w:p w:rsidR="00BA454A" w:rsidRPr="00661A58" w:rsidRDefault="00BA454A" w:rsidP="00B132C1">
            <w:pPr>
              <w:adjustRightInd w:val="0"/>
              <w:ind w:leftChars="100" w:left="21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91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10,034,602.02</w:t>
            </w:r>
          </w:p>
        </w:tc>
        <w:tc>
          <w:tcPr>
            <w:tcW w:w="60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4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1,119,654.54</w:t>
            </w:r>
          </w:p>
        </w:tc>
        <w:tc>
          <w:tcPr>
            <w:tcW w:w="65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11.16</w:t>
            </w: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8,914,947.48</w:t>
            </w:r>
          </w:p>
        </w:tc>
      </w:tr>
    </w:tbl>
    <w:p w:rsidR="00BA454A" w:rsidRPr="00661A58" w:rsidRDefault="00BA454A" w:rsidP="00B132C1">
      <w:pPr>
        <w:pStyle w:val="6"/>
        <w:ind w:firstLineChars="0" w:firstLine="0"/>
        <w:rPr>
          <w:rFonts w:ascii="Times New Roman" w:hAnsi="Times New Roman" w:cs="Times New Roman"/>
        </w:rPr>
      </w:pPr>
      <w:r w:rsidRPr="00661A58">
        <w:rPr>
          <w:rFonts w:ascii="Times New Roman" w:hAnsi="Times New Roman" w:cs="Times New Roman"/>
        </w:rPr>
        <w:t>2) Other receivables having provision for bad debt as per portfolio characteristics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517"/>
        <w:gridCol w:w="2269"/>
        <w:gridCol w:w="1841"/>
        <w:gridCol w:w="1895"/>
      </w:tblGrid>
      <w:tr w:rsidR="00BA454A" w:rsidRPr="00661A58" w:rsidTr="00B132C1">
        <w:trPr>
          <w:tblHeader/>
        </w:trPr>
        <w:tc>
          <w:tcPr>
            <w:tcW w:w="1476"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Name of portfolio</w:t>
            </w:r>
          </w:p>
        </w:tc>
        <w:tc>
          <w:tcPr>
            <w:tcW w:w="3523"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rPr>
          <w:tblHeader/>
        </w:trPr>
        <w:tc>
          <w:tcPr>
            <w:tcW w:w="147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331"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080"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c>
          <w:tcPr>
            <w:tcW w:w="111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Additions proportion (%)</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
                <w:szCs w:val="21"/>
              </w:rPr>
            </w:pPr>
            <w:r w:rsidRPr="00661A58">
              <w:rPr>
                <w:rFonts w:ascii="Times New Roman" w:hAnsi="Times New Roman" w:cs="Times New Roman"/>
                <w:szCs w:val="21"/>
              </w:rPr>
              <w:t>Portfolio of export tax rebate receivable and employee five social insurance and one housing fund</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2,250,324.68</w:t>
            </w:r>
          </w:p>
        </w:tc>
        <w:tc>
          <w:tcPr>
            <w:tcW w:w="1080"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11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Aging portfolio</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7,394,398.90</w:t>
            </w:r>
          </w:p>
        </w:tc>
        <w:tc>
          <w:tcPr>
            <w:tcW w:w="1080"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1,404,677.66</w:t>
            </w:r>
          </w:p>
        </w:tc>
        <w:tc>
          <w:tcPr>
            <w:tcW w:w="111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Including:  within 1 year</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3,353,326.72</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167,666.33</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1-2 years</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296,976.15</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29,697.62</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10.00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2-3 years</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2,823,191.03</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564,638.21</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20.00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3-4 years</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483,499.00</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241,749.50</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50.00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4-5 years</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91,200.00</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54,720.00</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60.00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More than 5 years</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346,206.00</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346,206.00</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100.00</w:t>
            </w:r>
          </w:p>
        </w:tc>
      </w:tr>
      <w:tr w:rsidR="00BA454A" w:rsidRPr="00661A58" w:rsidTr="00B132C1">
        <w:tc>
          <w:tcPr>
            <w:tcW w:w="147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226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9,644,723.58</w:t>
            </w:r>
          </w:p>
        </w:tc>
        <w:tc>
          <w:tcPr>
            <w:tcW w:w="18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1,404,677.66</w:t>
            </w:r>
          </w:p>
        </w:tc>
        <w:tc>
          <w:tcPr>
            <w:tcW w:w="189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14.56</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Aging</w:t>
      </w:r>
    </w:p>
    <w:tbl>
      <w:tblPr>
        <w:tblW w:w="5005"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5"/>
        <w:gridCol w:w="3836"/>
      </w:tblGrid>
      <w:tr w:rsidR="00BA454A" w:rsidRPr="00661A58" w:rsidTr="00B132C1">
        <w:trPr>
          <w:tblHeader/>
        </w:trPr>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Aging</w:t>
            </w:r>
          </w:p>
        </w:tc>
        <w:tc>
          <w:tcPr>
            <w:tcW w:w="2248"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Ending book balance</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Within 1 year</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5,603,651.40</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1-2 years</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296,976.15</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2-3 years</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2,823,191.03</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3-4 years</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483,499.00</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4-5 years</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91,200.00</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More than 5 years</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346,206.00</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ind w:leftChars="100" w:left="210"/>
              <w:rPr>
                <w:rFonts w:ascii="Times New Roman" w:hAnsi="Times New Roman"/>
              </w:rPr>
            </w:pPr>
            <w:r w:rsidRPr="00661A58">
              <w:rPr>
                <w:rFonts w:ascii="Times New Roman" w:hAnsi="Times New Roman"/>
              </w:rPr>
              <w:t>Total</w:t>
            </w:r>
          </w:p>
        </w:tc>
        <w:tc>
          <w:tcPr>
            <w:tcW w:w="383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9,644,723.58</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(3) Changes in the reserve for bad debts</w:t>
      </w:r>
    </w:p>
    <w:tbl>
      <w:tblPr>
        <w:tblStyle w:val="13"/>
        <w:tblW w:w="5000" w:type="pct"/>
        <w:tblBorders>
          <w:left w:val="none" w:sz="0" w:space="0" w:color="auto"/>
          <w:right w:val="none" w:sz="0" w:space="0" w:color="auto"/>
        </w:tblBorders>
        <w:tblLook w:val="04A0" w:firstRow="1" w:lastRow="0" w:firstColumn="1" w:lastColumn="0" w:noHBand="0" w:noVBand="1"/>
      </w:tblPr>
      <w:tblGrid>
        <w:gridCol w:w="1809"/>
        <w:gridCol w:w="1600"/>
        <w:gridCol w:w="1803"/>
        <w:gridCol w:w="1606"/>
        <w:gridCol w:w="1704"/>
      </w:tblGrid>
      <w:tr w:rsidR="00BA454A" w:rsidRPr="00661A58" w:rsidTr="00B132C1">
        <w:trPr>
          <w:tblHeader/>
        </w:trPr>
        <w:tc>
          <w:tcPr>
            <w:tcW w:w="1061"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Item</w:t>
            </w:r>
          </w:p>
        </w:tc>
        <w:tc>
          <w:tcPr>
            <w:tcW w:w="939"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Stage 1</w:t>
            </w:r>
          </w:p>
        </w:tc>
        <w:tc>
          <w:tcPr>
            <w:tcW w:w="1058"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Stage 2</w:t>
            </w:r>
          </w:p>
        </w:tc>
        <w:tc>
          <w:tcPr>
            <w:tcW w:w="942"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Stage 3</w:t>
            </w:r>
          </w:p>
        </w:tc>
        <w:tc>
          <w:tcPr>
            <w:tcW w:w="1000"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rPr>
              <w:t>Total</w:t>
            </w:r>
          </w:p>
        </w:tc>
      </w:tr>
      <w:tr w:rsidR="00BA454A" w:rsidRPr="00661A58" w:rsidTr="00B132C1">
        <w:trPr>
          <w:tblHeader/>
        </w:trPr>
        <w:tc>
          <w:tcPr>
            <w:tcW w:w="1061"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p>
        </w:tc>
        <w:tc>
          <w:tcPr>
            <w:tcW w:w="939"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Expected credit losses in the next 12 months</w:t>
            </w:r>
          </w:p>
        </w:tc>
        <w:tc>
          <w:tcPr>
            <w:tcW w:w="1058"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Expected credit loss for the entire duration (no credit impairment occurred)</w:t>
            </w:r>
          </w:p>
        </w:tc>
        <w:tc>
          <w:tcPr>
            <w:tcW w:w="942"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Expected credit loss for the entire duration (credit impairment has occurred)</w:t>
            </w:r>
          </w:p>
        </w:tc>
        <w:tc>
          <w:tcPr>
            <w:tcW w:w="1000"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Opening amount</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121,003.73</w:t>
            </w: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379,587.41</w:t>
            </w: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619,063.40</w:t>
            </w: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1,119,654.54</w:t>
            </w: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The beginning of the period is in this period</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w:t>
            </w: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w:t>
            </w: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w:t>
            </w: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to the stage 2</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-14,848.81</w:t>
            </w: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14,848.81</w:t>
            </w: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to the stage 3</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-282,319.15</w:t>
            </w: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282,319.15</w:t>
            </w: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back to the stage 2</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lastRenderedPageBreak/>
              <w:t>--Transfer back to the stage 1</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Provision for the current period</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61,511.41</w:t>
            </w: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-82,419.45</w:t>
            </w: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305,931.16</w:t>
            </w: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285,023.12</w:t>
            </w: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Recovered in this period</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Reversed in current period</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Write-off in this period</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Other changes</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p>
        </w:tc>
      </w:tr>
      <w:tr w:rsidR="00BA454A" w:rsidRPr="00661A58" w:rsidTr="00B132C1">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Closing amount</w:t>
            </w:r>
          </w:p>
        </w:tc>
        <w:tc>
          <w:tcPr>
            <w:tcW w:w="1600"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167,666.33</w:t>
            </w:r>
          </w:p>
        </w:tc>
        <w:tc>
          <w:tcPr>
            <w:tcW w:w="1803"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29,697.62</w:t>
            </w:r>
          </w:p>
        </w:tc>
        <w:tc>
          <w:tcPr>
            <w:tcW w:w="1606" w:type="dxa"/>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1,207,313.71</w:t>
            </w: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kern w:val="0"/>
                <w:szCs w:val="21"/>
              </w:rPr>
            </w:pPr>
            <w:r w:rsidRPr="00661A58">
              <w:rPr>
                <w:rFonts w:ascii="Times New Roman" w:hAnsi="Times New Roman"/>
                <w:color w:val="000000"/>
                <w:szCs w:val="21"/>
              </w:rPr>
              <w:t>1,404,677.66</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(4) Classification of other receivables by the nature of fund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Nature of fund</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i/>
                <w:szCs w:val="21"/>
              </w:rPr>
            </w:pPr>
            <w:r w:rsidRPr="00661A58">
              <w:rPr>
                <w:rFonts w:ascii="Times New Roman" w:hAnsi="Times New Roman"/>
              </w:rPr>
              <w:t>Deposit and margin</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6,715,786.53</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6,624,647.76</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i/>
                <w:szCs w:val="21"/>
              </w:rPr>
            </w:pPr>
            <w:r w:rsidRPr="00661A58">
              <w:rPr>
                <w:rFonts w:ascii="Times New Roman" w:hAnsi="Times New Roman"/>
              </w:rPr>
              <w:t>Temporary payments receivable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2,250,324.68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2,351,748.29</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i/>
                <w:szCs w:val="21"/>
              </w:rPr>
            </w:pPr>
            <w:r w:rsidRPr="00661A58">
              <w:rPr>
                <w:rFonts w:ascii="Times New Roman" w:hAnsi="Times New Roman"/>
              </w:rPr>
              <w:t>Others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678,612.37</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1,058,205.97</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ind w:leftChars="100" w:left="210"/>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9,644,723.58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10,034,602.02</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5) The top 5 other receivables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23"/>
        <w:gridCol w:w="1189"/>
        <w:gridCol w:w="1341"/>
        <w:gridCol w:w="1280"/>
        <w:gridCol w:w="1110"/>
        <w:gridCol w:w="1179"/>
      </w:tblGrid>
      <w:tr w:rsidR="00BA454A" w:rsidRPr="00661A58" w:rsidTr="00B132C1">
        <w:trPr>
          <w:tblHeader/>
        </w:trPr>
        <w:tc>
          <w:tcPr>
            <w:tcW w:w="142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Name of entity</w:t>
            </w:r>
          </w:p>
        </w:tc>
        <w:tc>
          <w:tcPr>
            <w:tcW w:w="69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Nature of fund</w:t>
            </w:r>
          </w:p>
        </w:tc>
        <w:tc>
          <w:tcPr>
            <w:tcW w:w="78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75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Aging</w:t>
            </w:r>
          </w:p>
        </w:tc>
        <w:tc>
          <w:tcPr>
            <w:tcW w:w="65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in balance of other receivables (%)</w:t>
            </w:r>
          </w:p>
        </w:tc>
        <w:tc>
          <w:tcPr>
            <w:tcW w:w="69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China Kweichow </w:t>
            </w:r>
            <w:proofErr w:type="spellStart"/>
            <w:r w:rsidRPr="00661A58">
              <w:rPr>
                <w:rFonts w:ascii="Times New Roman" w:hAnsi="Times New Roman" w:cs="Times New Roman"/>
                <w:color w:val="000000"/>
                <w:sz w:val="18"/>
                <w:szCs w:val="18"/>
              </w:rPr>
              <w:t>Moutai</w:t>
            </w:r>
            <w:proofErr w:type="spellEnd"/>
            <w:r w:rsidRPr="00661A58">
              <w:rPr>
                <w:rFonts w:ascii="Times New Roman" w:hAnsi="Times New Roman" w:cs="Times New Roman"/>
                <w:color w:val="000000"/>
                <w:sz w:val="18"/>
                <w:szCs w:val="18"/>
              </w:rPr>
              <w:t xml:space="preserve"> Group Co., Ltd. and its subsidiaries</w:t>
            </w:r>
          </w:p>
        </w:tc>
        <w:tc>
          <w:tcPr>
            <w:tcW w:w="697" w:type="pct"/>
            <w:shd w:val="clear" w:color="auto" w:fill="auto"/>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Deposit and margin</w:t>
            </w:r>
          </w:p>
        </w:tc>
        <w:tc>
          <w:tcPr>
            <w:tcW w:w="78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1,900,000.00</w:t>
            </w:r>
          </w:p>
        </w:tc>
        <w:tc>
          <w:tcPr>
            <w:tcW w:w="751" w:type="pct"/>
            <w:shd w:val="clear" w:color="auto" w:fill="auto"/>
            <w:vAlign w:val="center"/>
          </w:tcPr>
          <w:p w:rsidR="00BA454A" w:rsidRPr="00661A58" w:rsidRDefault="00BA454A" w:rsidP="00B132C1">
            <w:pPr>
              <w:jc w:val="left"/>
              <w:rPr>
                <w:rFonts w:ascii="Times New Roman" w:hAnsi="Times New Roman" w:cs="Times New Roman"/>
                <w:color w:val="000000"/>
                <w:sz w:val="18"/>
                <w:szCs w:val="18"/>
              </w:rPr>
            </w:pPr>
            <w:r w:rsidRPr="00661A58">
              <w:rPr>
                <w:rFonts w:ascii="Times New Roman" w:hAnsi="Times New Roman" w:cs="Times New Roman"/>
                <w:color w:val="000000"/>
                <w:sz w:val="18"/>
                <w:szCs w:val="18"/>
              </w:rPr>
              <w:t>Within 1 year / 2-3 years</w:t>
            </w:r>
          </w:p>
        </w:tc>
        <w:tc>
          <w:tcPr>
            <w:tcW w:w="6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19.70</w:t>
            </w:r>
          </w:p>
        </w:tc>
        <w:tc>
          <w:tcPr>
            <w:tcW w:w="69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240,650.00</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proofErr w:type="spellStart"/>
            <w:r w:rsidRPr="00661A58">
              <w:rPr>
                <w:rFonts w:ascii="Times New Roman" w:hAnsi="Times New Roman" w:cs="Times New Roman"/>
                <w:color w:val="000000"/>
                <w:sz w:val="18"/>
                <w:szCs w:val="18"/>
              </w:rPr>
              <w:t>Guizhou</w:t>
            </w:r>
            <w:proofErr w:type="spellEnd"/>
            <w:r w:rsidRPr="00661A58">
              <w:rPr>
                <w:rFonts w:ascii="Times New Roman" w:hAnsi="Times New Roman" w:cs="Times New Roman"/>
                <w:color w:val="000000"/>
                <w:sz w:val="18"/>
                <w:szCs w:val="18"/>
              </w:rPr>
              <w:t xml:space="preserve"> </w:t>
            </w:r>
            <w:proofErr w:type="spellStart"/>
            <w:r w:rsidRPr="00661A58">
              <w:rPr>
                <w:rFonts w:ascii="Times New Roman" w:hAnsi="Times New Roman" w:cs="Times New Roman"/>
                <w:color w:val="000000"/>
                <w:sz w:val="18"/>
                <w:szCs w:val="18"/>
              </w:rPr>
              <w:t>Chihe</w:t>
            </w:r>
            <w:proofErr w:type="spellEnd"/>
            <w:r w:rsidRPr="00661A58">
              <w:rPr>
                <w:rFonts w:ascii="Times New Roman" w:hAnsi="Times New Roman" w:cs="Times New Roman"/>
                <w:color w:val="000000"/>
                <w:sz w:val="18"/>
                <w:szCs w:val="18"/>
              </w:rPr>
              <w:t xml:space="preserve"> Investment Co., Ltd.</w:t>
            </w:r>
          </w:p>
        </w:tc>
        <w:tc>
          <w:tcPr>
            <w:tcW w:w="697" w:type="pct"/>
            <w:shd w:val="clear" w:color="auto" w:fill="auto"/>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Deposit and margin</w:t>
            </w:r>
          </w:p>
        </w:tc>
        <w:tc>
          <w:tcPr>
            <w:tcW w:w="78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1,000,000.00</w:t>
            </w:r>
          </w:p>
        </w:tc>
        <w:tc>
          <w:tcPr>
            <w:tcW w:w="751" w:type="pct"/>
            <w:shd w:val="clear" w:color="auto" w:fill="auto"/>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2-3 years</w:t>
            </w:r>
          </w:p>
        </w:tc>
        <w:tc>
          <w:tcPr>
            <w:tcW w:w="6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10.37</w:t>
            </w:r>
          </w:p>
        </w:tc>
        <w:tc>
          <w:tcPr>
            <w:tcW w:w="69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200,000.00</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proofErr w:type="spellStart"/>
            <w:r w:rsidRPr="00661A58">
              <w:rPr>
                <w:rFonts w:ascii="Times New Roman" w:hAnsi="Times New Roman" w:cs="Times New Roman"/>
                <w:color w:val="000000"/>
                <w:sz w:val="18"/>
                <w:szCs w:val="18"/>
              </w:rPr>
              <w:t>Liling</w:t>
            </w:r>
            <w:proofErr w:type="spellEnd"/>
            <w:r w:rsidRPr="00661A58">
              <w:rPr>
                <w:rFonts w:ascii="Times New Roman" w:hAnsi="Times New Roman" w:cs="Times New Roman"/>
                <w:color w:val="000000"/>
                <w:sz w:val="18"/>
                <w:szCs w:val="18"/>
              </w:rPr>
              <w:t xml:space="preserve"> Jade Tea Porcelain Industry Co., Ltd.</w:t>
            </w:r>
          </w:p>
        </w:tc>
        <w:tc>
          <w:tcPr>
            <w:tcW w:w="697" w:type="pct"/>
            <w:shd w:val="clear" w:color="auto" w:fill="auto"/>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Deposit and margin</w:t>
            </w:r>
          </w:p>
        </w:tc>
        <w:tc>
          <w:tcPr>
            <w:tcW w:w="78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1,000,000.00</w:t>
            </w:r>
          </w:p>
        </w:tc>
        <w:tc>
          <w:tcPr>
            <w:tcW w:w="751" w:type="pct"/>
            <w:shd w:val="clear" w:color="auto" w:fill="auto"/>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Within 1 year</w:t>
            </w:r>
          </w:p>
        </w:tc>
        <w:tc>
          <w:tcPr>
            <w:tcW w:w="6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10.37</w:t>
            </w:r>
          </w:p>
        </w:tc>
        <w:tc>
          <w:tcPr>
            <w:tcW w:w="69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50,000.00</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Zhejiang </w:t>
            </w:r>
            <w:proofErr w:type="spellStart"/>
            <w:r w:rsidRPr="00661A58">
              <w:rPr>
                <w:rFonts w:ascii="Times New Roman" w:hAnsi="Times New Roman" w:cs="Times New Roman"/>
                <w:color w:val="000000"/>
                <w:sz w:val="18"/>
                <w:szCs w:val="18"/>
              </w:rPr>
              <w:t>Tmall</w:t>
            </w:r>
            <w:proofErr w:type="spellEnd"/>
            <w:r w:rsidRPr="00661A58">
              <w:rPr>
                <w:rFonts w:ascii="Times New Roman" w:hAnsi="Times New Roman" w:cs="Times New Roman"/>
                <w:color w:val="000000"/>
                <w:sz w:val="18"/>
                <w:szCs w:val="18"/>
              </w:rPr>
              <w:t xml:space="preserve"> Technology Co., Ltd.</w:t>
            </w:r>
          </w:p>
        </w:tc>
        <w:tc>
          <w:tcPr>
            <w:tcW w:w="697" w:type="pct"/>
            <w:shd w:val="clear" w:color="auto" w:fill="auto"/>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Deposit and margin</w:t>
            </w:r>
          </w:p>
        </w:tc>
        <w:tc>
          <w:tcPr>
            <w:tcW w:w="78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451,099.90</w:t>
            </w:r>
          </w:p>
        </w:tc>
        <w:tc>
          <w:tcPr>
            <w:tcW w:w="751" w:type="pct"/>
            <w:shd w:val="clear" w:color="auto" w:fill="auto"/>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Within 1 year</w:t>
            </w:r>
          </w:p>
        </w:tc>
        <w:tc>
          <w:tcPr>
            <w:tcW w:w="6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4.68</w:t>
            </w:r>
          </w:p>
        </w:tc>
        <w:tc>
          <w:tcPr>
            <w:tcW w:w="69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22,555.00</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Zhangjiakou </w:t>
            </w:r>
            <w:proofErr w:type="spellStart"/>
            <w:r w:rsidRPr="00661A58">
              <w:rPr>
                <w:rFonts w:ascii="Times New Roman" w:hAnsi="Times New Roman" w:cs="Times New Roman"/>
                <w:color w:val="000000"/>
                <w:sz w:val="18"/>
                <w:szCs w:val="18"/>
              </w:rPr>
              <w:t>Youhe</w:t>
            </w:r>
            <w:proofErr w:type="spellEnd"/>
            <w:r w:rsidRPr="00661A58">
              <w:rPr>
                <w:rFonts w:ascii="Times New Roman" w:hAnsi="Times New Roman" w:cs="Times New Roman"/>
                <w:color w:val="000000"/>
                <w:sz w:val="18"/>
                <w:szCs w:val="18"/>
              </w:rPr>
              <w:t xml:space="preserve"> Electric Power Technology Service Co., Ltd.</w:t>
            </w:r>
          </w:p>
        </w:tc>
        <w:tc>
          <w:tcPr>
            <w:tcW w:w="697" w:type="pct"/>
            <w:shd w:val="clear" w:color="auto" w:fill="auto"/>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Deposit and margin</w:t>
            </w:r>
          </w:p>
        </w:tc>
        <w:tc>
          <w:tcPr>
            <w:tcW w:w="78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300,000.00</w:t>
            </w:r>
          </w:p>
        </w:tc>
        <w:tc>
          <w:tcPr>
            <w:tcW w:w="751" w:type="pct"/>
            <w:shd w:val="clear" w:color="auto" w:fill="auto"/>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2-3 years</w:t>
            </w:r>
          </w:p>
        </w:tc>
        <w:tc>
          <w:tcPr>
            <w:tcW w:w="6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3.11</w:t>
            </w:r>
          </w:p>
        </w:tc>
        <w:tc>
          <w:tcPr>
            <w:tcW w:w="69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60,000.00</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lastRenderedPageBreak/>
              <w:t>Sub-total</w:t>
            </w:r>
          </w:p>
        </w:tc>
        <w:tc>
          <w:tcPr>
            <w:tcW w:w="697" w:type="pct"/>
            <w:shd w:val="clear" w:color="auto" w:fill="auto"/>
            <w:vAlign w:val="center"/>
          </w:tcPr>
          <w:p w:rsidR="00BA454A" w:rsidRPr="00661A58" w:rsidRDefault="00BA454A" w:rsidP="00B132C1">
            <w:pPr>
              <w:rPr>
                <w:rFonts w:ascii="Times New Roman" w:hAnsi="Times New Roman" w:cs="Times New Roman"/>
                <w:color w:val="000000"/>
                <w:sz w:val="18"/>
                <w:szCs w:val="18"/>
              </w:rPr>
            </w:pPr>
          </w:p>
        </w:tc>
        <w:tc>
          <w:tcPr>
            <w:tcW w:w="78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4,651,099.90</w:t>
            </w:r>
          </w:p>
        </w:tc>
        <w:tc>
          <w:tcPr>
            <w:tcW w:w="7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651"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48.23</w:t>
            </w:r>
          </w:p>
        </w:tc>
        <w:tc>
          <w:tcPr>
            <w:tcW w:w="69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sz w:val="18"/>
                <w:szCs w:val="18"/>
              </w:rPr>
              <w:t>573,205.00</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8. Inventory</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497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12"/>
        <w:gridCol w:w="2000"/>
        <w:gridCol w:w="2158"/>
        <w:gridCol w:w="2101"/>
      </w:tblGrid>
      <w:tr w:rsidR="00BA454A" w:rsidRPr="00661A58" w:rsidTr="00B132C1">
        <w:trPr>
          <w:tblHeader/>
        </w:trPr>
        <w:tc>
          <w:tcPr>
            <w:tcW w:w="1305"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3694"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r>
      <w:tr w:rsidR="00BA454A" w:rsidRPr="00661A58" w:rsidTr="00B132C1">
        <w:trPr>
          <w:tblHeader/>
        </w:trPr>
        <w:tc>
          <w:tcPr>
            <w:tcW w:w="1305"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180"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balance</w:t>
            </w:r>
          </w:p>
        </w:tc>
        <w:tc>
          <w:tcPr>
            <w:tcW w:w="127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Revaluation reserve</w:t>
            </w:r>
          </w:p>
        </w:tc>
        <w:tc>
          <w:tcPr>
            <w:tcW w:w="1239"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value</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Raw materials</w:t>
            </w:r>
          </w:p>
        </w:tc>
        <w:tc>
          <w:tcPr>
            <w:tcW w:w="194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21,210,911.20</w:t>
            </w:r>
          </w:p>
        </w:tc>
        <w:tc>
          <w:tcPr>
            <w:tcW w:w="2104"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195,067.06</w:t>
            </w:r>
          </w:p>
        </w:tc>
        <w:tc>
          <w:tcPr>
            <w:tcW w:w="2047"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21,015,844.14</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Work in progress</w:t>
            </w:r>
          </w:p>
        </w:tc>
        <w:tc>
          <w:tcPr>
            <w:tcW w:w="194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10,367,940.52</w:t>
            </w:r>
          </w:p>
        </w:tc>
        <w:tc>
          <w:tcPr>
            <w:tcW w:w="2104"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629,772.24</w:t>
            </w:r>
          </w:p>
        </w:tc>
        <w:tc>
          <w:tcPr>
            <w:tcW w:w="2047"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9,738,168.28</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Stocked goods</w:t>
            </w:r>
          </w:p>
        </w:tc>
        <w:tc>
          <w:tcPr>
            <w:tcW w:w="194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102,412,302.65</w:t>
            </w:r>
          </w:p>
        </w:tc>
        <w:tc>
          <w:tcPr>
            <w:tcW w:w="2104"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15,234,464.35</w:t>
            </w:r>
          </w:p>
        </w:tc>
        <w:tc>
          <w:tcPr>
            <w:tcW w:w="2047"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87,177,838.30</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Goods shipped</w:t>
            </w:r>
          </w:p>
        </w:tc>
        <w:tc>
          <w:tcPr>
            <w:tcW w:w="194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29,773,913.65</w:t>
            </w:r>
          </w:p>
        </w:tc>
        <w:tc>
          <w:tcPr>
            <w:tcW w:w="2104"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1,033,752.71</w:t>
            </w:r>
          </w:p>
        </w:tc>
        <w:tc>
          <w:tcPr>
            <w:tcW w:w="2047"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28,740,160.94</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94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163,765,068.02</w:t>
            </w:r>
          </w:p>
        </w:tc>
        <w:tc>
          <w:tcPr>
            <w:tcW w:w="2104"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17,093,056.36</w:t>
            </w:r>
          </w:p>
        </w:tc>
        <w:tc>
          <w:tcPr>
            <w:tcW w:w="2047"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146,672,011.66</w:t>
            </w:r>
          </w:p>
        </w:tc>
      </w:tr>
    </w:tbl>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szCs w:val="21"/>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31"/>
        <w:gridCol w:w="2403"/>
        <w:gridCol w:w="2185"/>
        <w:gridCol w:w="2403"/>
      </w:tblGrid>
      <w:tr w:rsidR="00BA454A" w:rsidRPr="00661A58" w:rsidTr="00B132C1">
        <w:trPr>
          <w:tblHeader/>
        </w:trPr>
        <w:tc>
          <w:tcPr>
            <w:tcW w:w="898" w:type="pct"/>
            <w:vMerge w:val="restar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r w:rsidRPr="00661A58">
              <w:rPr>
                <w:rFonts w:ascii="Times New Roman" w:hAnsi="Times New Roman" w:cs="Times New Roman"/>
                <w:szCs w:val="21"/>
              </w:rPr>
              <w:t>Item</w:t>
            </w:r>
          </w:p>
        </w:tc>
        <w:tc>
          <w:tcPr>
            <w:tcW w:w="4102" w:type="pct"/>
            <w:gridSpan w:val="3"/>
            <w:tcBorders>
              <w:right w:val="single" w:sz="4" w:space="0" w:color="auto"/>
            </w:tcBorders>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kern w:val="0"/>
                <w:szCs w:val="21"/>
              </w:rPr>
            </w:pPr>
            <w:r w:rsidRPr="00661A58">
              <w:rPr>
                <w:rFonts w:ascii="Times New Roman" w:hAnsi="Times New Roman" w:cs="Times New Roman"/>
                <w:szCs w:val="21"/>
              </w:rPr>
              <w:t>Opening amount</w:t>
            </w:r>
          </w:p>
        </w:tc>
      </w:tr>
      <w:tr w:rsidR="00BA454A" w:rsidRPr="00661A58" w:rsidTr="00B132C1">
        <w:trPr>
          <w:tblHeader/>
        </w:trPr>
        <w:tc>
          <w:tcPr>
            <w:tcW w:w="898" w:type="pct"/>
            <w:vMerge/>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p>
        </w:tc>
        <w:tc>
          <w:tcPr>
            <w:tcW w:w="1410" w:type="pct"/>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kern w:val="0"/>
                <w:szCs w:val="21"/>
              </w:rPr>
            </w:pPr>
            <w:r w:rsidRPr="00661A58">
              <w:rPr>
                <w:rFonts w:ascii="Times New Roman" w:hAnsi="Times New Roman" w:cs="Times New Roman"/>
                <w:szCs w:val="21"/>
              </w:rPr>
              <w:t>Book balance</w:t>
            </w:r>
          </w:p>
        </w:tc>
        <w:tc>
          <w:tcPr>
            <w:tcW w:w="1282" w:type="pct"/>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kern w:val="0"/>
                <w:szCs w:val="21"/>
              </w:rPr>
            </w:pPr>
            <w:r w:rsidRPr="00661A58">
              <w:rPr>
                <w:rFonts w:ascii="Times New Roman" w:hAnsi="Times New Roman" w:cs="Times New Roman"/>
                <w:szCs w:val="21"/>
              </w:rPr>
              <w:t>Revaluation reserve</w:t>
            </w:r>
          </w:p>
        </w:tc>
        <w:tc>
          <w:tcPr>
            <w:tcW w:w="1410" w:type="pct"/>
            <w:tcBorders>
              <w:right w:val="single" w:sz="4" w:space="0" w:color="auto"/>
            </w:tcBorders>
            <w:shd w:val="clear" w:color="auto" w:fill="auto"/>
            <w:vAlign w:val="center"/>
          </w:tcPr>
          <w:p w:rsidR="00BA454A" w:rsidRPr="00661A58" w:rsidRDefault="00BA454A" w:rsidP="00B132C1">
            <w:pPr>
              <w:adjustRightInd w:val="0"/>
              <w:jc w:val="center"/>
              <w:textAlignment w:val="baseline"/>
              <w:rPr>
                <w:rFonts w:ascii="Times New Roman" w:hAnsi="Times New Roman" w:cs="Times New Roman"/>
                <w:kern w:val="0"/>
                <w:szCs w:val="21"/>
              </w:rPr>
            </w:pPr>
            <w:r w:rsidRPr="00661A58">
              <w:rPr>
                <w:rFonts w:ascii="Times New Roman" w:hAnsi="Times New Roman" w:cs="Times New Roman"/>
                <w:szCs w:val="21"/>
              </w:rPr>
              <w:t>Book value</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r w:rsidRPr="00661A58">
              <w:rPr>
                <w:rFonts w:ascii="Times New Roman" w:hAnsi="Times New Roman" w:cs="Times New Roman"/>
                <w:szCs w:val="21"/>
              </w:rPr>
              <w:t>Raw materials</w:t>
            </w:r>
          </w:p>
        </w:tc>
        <w:tc>
          <w:tcPr>
            <w:tcW w:w="2403"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22,057,194.94</w:t>
            </w:r>
          </w:p>
        </w:tc>
        <w:tc>
          <w:tcPr>
            <w:tcW w:w="218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163,932.10</w:t>
            </w:r>
          </w:p>
        </w:tc>
        <w:tc>
          <w:tcPr>
            <w:tcW w:w="2403"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21,893,262.84</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r w:rsidRPr="00661A58">
              <w:rPr>
                <w:rFonts w:ascii="Times New Roman" w:hAnsi="Times New Roman" w:cs="Times New Roman"/>
                <w:szCs w:val="21"/>
              </w:rPr>
              <w:t>Work in progress</w:t>
            </w:r>
          </w:p>
        </w:tc>
        <w:tc>
          <w:tcPr>
            <w:tcW w:w="2403"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14,498,912.34</w:t>
            </w:r>
          </w:p>
        </w:tc>
        <w:tc>
          <w:tcPr>
            <w:tcW w:w="218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547,563.04</w:t>
            </w:r>
          </w:p>
        </w:tc>
        <w:tc>
          <w:tcPr>
            <w:tcW w:w="2403"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13,951,349.30</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r w:rsidRPr="00661A58">
              <w:rPr>
                <w:rFonts w:ascii="Times New Roman" w:hAnsi="Times New Roman" w:cs="Times New Roman"/>
                <w:szCs w:val="21"/>
              </w:rPr>
              <w:t>Stocked goods</w:t>
            </w:r>
          </w:p>
        </w:tc>
        <w:tc>
          <w:tcPr>
            <w:tcW w:w="2403"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87,948,110.87</w:t>
            </w:r>
          </w:p>
        </w:tc>
        <w:tc>
          <w:tcPr>
            <w:tcW w:w="218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5,785,960.41</w:t>
            </w:r>
          </w:p>
        </w:tc>
        <w:tc>
          <w:tcPr>
            <w:tcW w:w="2403"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82,162,150.46</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r w:rsidRPr="00661A58">
              <w:rPr>
                <w:rFonts w:ascii="Times New Roman" w:hAnsi="Times New Roman" w:cs="Times New Roman"/>
                <w:szCs w:val="21"/>
              </w:rPr>
              <w:t>Goods shipped</w:t>
            </w:r>
          </w:p>
        </w:tc>
        <w:tc>
          <w:tcPr>
            <w:tcW w:w="2403"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60,288,794.68</w:t>
            </w:r>
          </w:p>
        </w:tc>
        <w:tc>
          <w:tcPr>
            <w:tcW w:w="218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1,234,416.49</w:t>
            </w:r>
          </w:p>
        </w:tc>
        <w:tc>
          <w:tcPr>
            <w:tcW w:w="2403"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59,054,378.19</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kern w:val="0"/>
                <w:szCs w:val="21"/>
              </w:rPr>
            </w:pPr>
            <w:r w:rsidRPr="00661A58">
              <w:rPr>
                <w:rFonts w:ascii="Times New Roman" w:hAnsi="Times New Roman" w:cs="Times New Roman"/>
                <w:szCs w:val="21"/>
              </w:rPr>
              <w:t>Total</w:t>
            </w:r>
          </w:p>
        </w:tc>
        <w:tc>
          <w:tcPr>
            <w:tcW w:w="2403"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fldChar w:fldCharType="begin"/>
            </w:r>
            <w:r w:rsidRPr="00661A58">
              <w:rPr>
                <w:rFonts w:ascii="Times New Roman" w:hAnsi="Times New Roman"/>
                <w:szCs w:val="21"/>
              </w:rPr>
              <w:instrText xml:space="preserve"> =SUM(ABOVE) </w:instrText>
            </w:r>
            <w:r w:rsidRPr="00661A58">
              <w:rPr>
                <w:rFonts w:ascii="Times New Roman" w:hAnsi="Times New Roman"/>
                <w:szCs w:val="21"/>
              </w:rPr>
              <w:fldChar w:fldCharType="separate"/>
            </w:r>
            <w:r w:rsidRPr="00661A58">
              <w:rPr>
                <w:rFonts w:ascii="Times New Roman" w:hAnsi="Times New Roman"/>
                <w:szCs w:val="21"/>
              </w:rPr>
              <w:t>184,793,012.83</w:t>
            </w:r>
            <w:r w:rsidRPr="00661A58">
              <w:rPr>
                <w:rFonts w:ascii="Times New Roman" w:hAnsi="Times New Roman"/>
                <w:szCs w:val="21"/>
              </w:rPr>
              <w:fldChar w:fldCharType="end"/>
            </w:r>
          </w:p>
        </w:tc>
        <w:tc>
          <w:tcPr>
            <w:tcW w:w="218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7,731,872.04</w:t>
            </w:r>
          </w:p>
        </w:tc>
        <w:tc>
          <w:tcPr>
            <w:tcW w:w="2403"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fldChar w:fldCharType="begin"/>
            </w:r>
            <w:r w:rsidRPr="00661A58">
              <w:rPr>
                <w:rFonts w:ascii="Times New Roman" w:hAnsi="Times New Roman"/>
                <w:szCs w:val="21"/>
              </w:rPr>
              <w:instrText xml:space="preserve"> =SUM(ABOVE) </w:instrText>
            </w:r>
            <w:r w:rsidRPr="00661A58">
              <w:rPr>
                <w:rFonts w:ascii="Times New Roman" w:hAnsi="Times New Roman"/>
                <w:szCs w:val="21"/>
              </w:rPr>
              <w:fldChar w:fldCharType="separate"/>
            </w:r>
            <w:r w:rsidRPr="00661A58">
              <w:rPr>
                <w:rFonts w:ascii="Times New Roman" w:hAnsi="Times New Roman"/>
                <w:szCs w:val="21"/>
              </w:rPr>
              <w:t>177,061,140.79</w:t>
            </w:r>
            <w:r w:rsidRPr="00661A58">
              <w:rPr>
                <w:rFonts w:ascii="Times New Roman" w:hAnsi="Times New Roman"/>
                <w:szCs w:val="21"/>
              </w:rPr>
              <w:fldChar w:fldCharType="end"/>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Inventory revaluation reserve</w:t>
      </w:r>
    </w:p>
    <w:p w:rsidR="00BA454A" w:rsidRPr="00661A58" w:rsidRDefault="00BA454A" w:rsidP="00B132C1">
      <w:pPr>
        <w:pStyle w:val="5"/>
        <w:ind w:firstLine="0"/>
        <w:rPr>
          <w:rFonts w:ascii="Times New Roman" w:hAnsi="Times New Roman"/>
        </w:rPr>
      </w:pPr>
      <w:r w:rsidRPr="00661A58">
        <w:rPr>
          <w:rFonts w:ascii="Times New Roman" w:hAnsi="Times New Roman"/>
        </w:rPr>
        <w:t>1) Details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301"/>
        <w:gridCol w:w="1530"/>
        <w:gridCol w:w="1454"/>
        <w:gridCol w:w="752"/>
        <w:gridCol w:w="1358"/>
        <w:gridCol w:w="690"/>
        <w:gridCol w:w="1437"/>
      </w:tblGrid>
      <w:tr w:rsidR="00BA454A" w:rsidRPr="00661A58" w:rsidTr="00B132C1">
        <w:trPr>
          <w:tblHeader/>
        </w:trPr>
        <w:tc>
          <w:tcPr>
            <w:tcW w:w="763"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Item</w:t>
            </w:r>
          </w:p>
        </w:tc>
        <w:tc>
          <w:tcPr>
            <w:tcW w:w="897"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Opening amount</w:t>
            </w:r>
          </w:p>
        </w:tc>
        <w:tc>
          <w:tcPr>
            <w:tcW w:w="1294" w:type="pct"/>
            <w:gridSpan w:val="2"/>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Increase in current period</w:t>
            </w:r>
          </w:p>
        </w:tc>
        <w:tc>
          <w:tcPr>
            <w:tcW w:w="1202" w:type="pct"/>
            <w:gridSpan w:val="2"/>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Decrease in current period</w:t>
            </w:r>
          </w:p>
        </w:tc>
        <w:tc>
          <w:tcPr>
            <w:tcW w:w="843" w:type="pct"/>
            <w:vMerge w:val="restar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Closing amount</w:t>
            </w:r>
          </w:p>
        </w:tc>
      </w:tr>
      <w:tr w:rsidR="00BA454A" w:rsidRPr="00661A58" w:rsidTr="00B132C1">
        <w:trPr>
          <w:tblHeader/>
        </w:trPr>
        <w:tc>
          <w:tcPr>
            <w:tcW w:w="763"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897"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853"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Provision</w:t>
            </w:r>
          </w:p>
        </w:tc>
        <w:tc>
          <w:tcPr>
            <w:tcW w:w="441"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Others</w:t>
            </w:r>
          </w:p>
        </w:tc>
        <w:tc>
          <w:tcPr>
            <w:tcW w:w="797"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Reversals or written-off</w:t>
            </w:r>
          </w:p>
        </w:tc>
        <w:tc>
          <w:tcPr>
            <w:tcW w:w="40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Others</w:t>
            </w:r>
          </w:p>
        </w:tc>
        <w:tc>
          <w:tcPr>
            <w:tcW w:w="843" w:type="pct"/>
            <w:vMerge/>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r>
      <w:tr w:rsidR="00BA454A" w:rsidRPr="00661A58" w:rsidTr="00B132C1">
        <w:tc>
          <w:tcPr>
            <w:tcW w:w="763"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sz w:val="18"/>
                <w:szCs w:val="18"/>
              </w:rPr>
            </w:pPr>
            <w:r w:rsidRPr="00661A58">
              <w:rPr>
                <w:rFonts w:ascii="Times New Roman" w:hAnsi="Times New Roman" w:cs="Times New Roman"/>
                <w:sz w:val="18"/>
                <w:szCs w:val="18"/>
              </w:rPr>
              <w:t>Raw materials</w:t>
            </w:r>
          </w:p>
        </w:tc>
        <w:tc>
          <w:tcPr>
            <w:tcW w:w="8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163,932.10</w:t>
            </w:r>
          </w:p>
        </w:tc>
        <w:tc>
          <w:tcPr>
            <w:tcW w:w="85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45,962.24</w:t>
            </w:r>
          </w:p>
        </w:tc>
        <w:tc>
          <w:tcPr>
            <w:tcW w:w="44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7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14,827.28</w:t>
            </w:r>
          </w:p>
        </w:tc>
        <w:tc>
          <w:tcPr>
            <w:tcW w:w="404"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43"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195,067.06</w:t>
            </w:r>
          </w:p>
        </w:tc>
      </w:tr>
      <w:tr w:rsidR="00BA454A" w:rsidRPr="00661A58" w:rsidTr="00B132C1">
        <w:tc>
          <w:tcPr>
            <w:tcW w:w="763"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sz w:val="18"/>
                <w:szCs w:val="18"/>
              </w:rPr>
            </w:pPr>
            <w:r w:rsidRPr="00661A58">
              <w:rPr>
                <w:rFonts w:ascii="Times New Roman" w:hAnsi="Times New Roman" w:cs="Times New Roman"/>
                <w:sz w:val="18"/>
                <w:szCs w:val="18"/>
              </w:rPr>
              <w:t>Work in progress</w:t>
            </w:r>
          </w:p>
        </w:tc>
        <w:tc>
          <w:tcPr>
            <w:tcW w:w="8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547,563.04</w:t>
            </w:r>
          </w:p>
        </w:tc>
        <w:tc>
          <w:tcPr>
            <w:tcW w:w="85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391,468.94</w:t>
            </w:r>
          </w:p>
        </w:tc>
        <w:tc>
          <w:tcPr>
            <w:tcW w:w="44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7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309,259.74</w:t>
            </w:r>
          </w:p>
        </w:tc>
        <w:tc>
          <w:tcPr>
            <w:tcW w:w="404"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43"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629,772.24</w:t>
            </w:r>
          </w:p>
        </w:tc>
      </w:tr>
      <w:tr w:rsidR="00BA454A" w:rsidRPr="00661A58" w:rsidTr="00B132C1">
        <w:tc>
          <w:tcPr>
            <w:tcW w:w="763"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sz w:val="18"/>
                <w:szCs w:val="18"/>
              </w:rPr>
            </w:pPr>
            <w:r w:rsidRPr="00661A58">
              <w:rPr>
                <w:rFonts w:ascii="Times New Roman" w:hAnsi="Times New Roman" w:cs="Times New Roman"/>
                <w:sz w:val="18"/>
                <w:szCs w:val="18"/>
              </w:rPr>
              <w:t>Stocked goods</w:t>
            </w:r>
          </w:p>
        </w:tc>
        <w:tc>
          <w:tcPr>
            <w:tcW w:w="8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5,785,960.41</w:t>
            </w:r>
          </w:p>
        </w:tc>
        <w:tc>
          <w:tcPr>
            <w:tcW w:w="85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12,729,380.16</w:t>
            </w:r>
          </w:p>
        </w:tc>
        <w:tc>
          <w:tcPr>
            <w:tcW w:w="44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7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3,280,876.22</w:t>
            </w:r>
          </w:p>
        </w:tc>
        <w:tc>
          <w:tcPr>
            <w:tcW w:w="404"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43"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15,234,464.35</w:t>
            </w:r>
          </w:p>
        </w:tc>
      </w:tr>
      <w:tr w:rsidR="00BA454A" w:rsidRPr="00661A58" w:rsidTr="00B132C1">
        <w:tc>
          <w:tcPr>
            <w:tcW w:w="763" w:type="pct"/>
            <w:tcBorders>
              <w:left w:val="single" w:sz="4" w:space="0" w:color="auto"/>
            </w:tcBorders>
            <w:shd w:val="clear" w:color="auto" w:fill="auto"/>
            <w:vAlign w:val="center"/>
          </w:tcPr>
          <w:p w:rsidR="00BA454A" w:rsidRPr="00661A58" w:rsidRDefault="00BA454A" w:rsidP="00B132C1">
            <w:pPr>
              <w:adjustRightInd w:val="0"/>
              <w:jc w:val="left"/>
              <w:textAlignment w:val="baseline"/>
              <w:rPr>
                <w:rFonts w:ascii="Times New Roman" w:hAnsi="Times New Roman" w:cs="Times New Roman"/>
                <w:sz w:val="18"/>
                <w:szCs w:val="18"/>
              </w:rPr>
            </w:pPr>
            <w:r w:rsidRPr="00661A58">
              <w:rPr>
                <w:rFonts w:ascii="Times New Roman" w:hAnsi="Times New Roman" w:cs="Times New Roman"/>
                <w:sz w:val="18"/>
                <w:szCs w:val="18"/>
              </w:rPr>
              <w:t>Goods shipped</w:t>
            </w:r>
          </w:p>
        </w:tc>
        <w:tc>
          <w:tcPr>
            <w:tcW w:w="8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1,234,416.49</w:t>
            </w:r>
          </w:p>
        </w:tc>
        <w:tc>
          <w:tcPr>
            <w:tcW w:w="85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538,284.10</w:t>
            </w:r>
          </w:p>
        </w:tc>
        <w:tc>
          <w:tcPr>
            <w:tcW w:w="44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7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738,947.88</w:t>
            </w:r>
          </w:p>
        </w:tc>
        <w:tc>
          <w:tcPr>
            <w:tcW w:w="404"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43"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1,033,752.71</w:t>
            </w:r>
          </w:p>
        </w:tc>
      </w:tr>
      <w:tr w:rsidR="00BA454A" w:rsidRPr="00661A58" w:rsidTr="00B132C1">
        <w:tc>
          <w:tcPr>
            <w:tcW w:w="763"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Total</w:t>
            </w:r>
          </w:p>
        </w:tc>
        <w:tc>
          <w:tcPr>
            <w:tcW w:w="8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7,731,872.04</w:t>
            </w:r>
          </w:p>
        </w:tc>
        <w:tc>
          <w:tcPr>
            <w:tcW w:w="85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13,705,095.44</w:t>
            </w:r>
          </w:p>
        </w:tc>
        <w:tc>
          <w:tcPr>
            <w:tcW w:w="44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79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4,343,911.12</w:t>
            </w:r>
          </w:p>
        </w:tc>
        <w:tc>
          <w:tcPr>
            <w:tcW w:w="404"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43"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17,093,056.36</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The specific basis for determining the net realizable value and the reasons for reversal or write-off of inventory impairment provision in the current period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97"/>
        <w:gridCol w:w="3997"/>
        <w:gridCol w:w="1565"/>
        <w:gridCol w:w="1563"/>
      </w:tblGrid>
      <w:tr w:rsidR="00BA454A" w:rsidRPr="00661A58" w:rsidTr="00B132C1">
        <w:trPr>
          <w:tblHeader/>
        </w:trPr>
        <w:tc>
          <w:tcPr>
            <w:tcW w:w="81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lastRenderedPageBreak/>
              <w:t>Item</w:t>
            </w:r>
          </w:p>
        </w:tc>
        <w:tc>
          <w:tcPr>
            <w:tcW w:w="234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Recognition basis of the net realizable value</w:t>
            </w:r>
          </w:p>
        </w:tc>
        <w:tc>
          <w:tcPr>
            <w:tcW w:w="918"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Reasons for inventory revaluation reserve for reversal</w:t>
            </w:r>
          </w:p>
        </w:tc>
        <w:tc>
          <w:tcPr>
            <w:tcW w:w="91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Reasons for inventory revaluation reserve for written-off</w:t>
            </w:r>
          </w:p>
        </w:tc>
      </w:tr>
      <w:tr w:rsidR="00BA454A" w:rsidRPr="00661A58" w:rsidTr="00B132C1">
        <w:tc>
          <w:tcPr>
            <w:tcW w:w="81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Raw materials, work in progress, stocked goods and goods sold</w:t>
            </w:r>
          </w:p>
        </w:tc>
        <w:tc>
          <w:tcPr>
            <w:tcW w:w="2344" w:type="pct"/>
            <w:shd w:val="clear" w:color="auto" w:fill="auto"/>
            <w:vAlign w:val="center"/>
          </w:tcPr>
          <w:p w:rsidR="00B132C1" w:rsidRPr="00661A58" w:rsidRDefault="00BA454A" w:rsidP="00B132C1">
            <w:pPr>
              <w:tabs>
                <w:tab w:val="right" w:pos="7740"/>
              </w:tabs>
              <w:adjustRightInd w:val="0"/>
              <w:ind w:leftChars="-30" w:left="-63" w:rightChars="-30" w:right="-63"/>
              <w:rPr>
                <w:rFonts w:ascii="Times New Roman" w:hAnsi="Times New Roman" w:cs="Times New Roman"/>
                <w:szCs w:val="21"/>
              </w:rPr>
            </w:pPr>
            <w:r w:rsidRPr="00661A58">
              <w:rPr>
                <w:rFonts w:ascii="Times New Roman" w:hAnsi="Times New Roman" w:cs="Times New Roman"/>
                <w:szCs w:val="21"/>
              </w:rPr>
              <w:t>1) For directly used for sale, their net realizable values shall be confirmed according to the amount got by subtracting the estimated selling expenses and related taxes from the estimated sale price of the inventory in the normal production ad operation process.</w:t>
            </w:r>
          </w:p>
          <w:p w:rsidR="00BA454A" w:rsidRPr="00661A58" w:rsidRDefault="00BA454A" w:rsidP="00B132C1">
            <w:pPr>
              <w:tabs>
                <w:tab w:val="right" w:pos="7740"/>
              </w:tabs>
              <w:adjustRightInd w:val="0"/>
              <w:ind w:leftChars="-30" w:left="-63" w:rightChars="-30" w:right="-63"/>
              <w:rPr>
                <w:rFonts w:ascii="Times New Roman" w:hAnsi="Times New Roman" w:cs="Times New Roman"/>
                <w:i/>
                <w:szCs w:val="21"/>
              </w:rPr>
            </w:pPr>
            <w:r w:rsidRPr="00661A58">
              <w:rPr>
                <w:rFonts w:ascii="Times New Roman" w:hAnsi="Times New Roman" w:cs="Times New Roman"/>
                <w:szCs w:val="21"/>
              </w:rPr>
              <w:t>2) For products that require processing, their net realizable values are to be confirmed by the amount got by subtracting the estimated cost till completion, the estimated selling expenses and related taxes and fees from the actual sale price of the finished products during the normal production and operation process.</w:t>
            </w:r>
          </w:p>
        </w:tc>
        <w:tc>
          <w:tcPr>
            <w:tcW w:w="918" w:type="pct"/>
            <w:shd w:val="clear" w:color="auto" w:fill="auto"/>
            <w:vAlign w:val="center"/>
          </w:tcPr>
          <w:p w:rsidR="00BA454A" w:rsidRPr="00661A58" w:rsidRDefault="00BA454A" w:rsidP="00B132C1">
            <w:pPr>
              <w:tabs>
                <w:tab w:val="right" w:pos="7740"/>
              </w:tabs>
              <w:adjustRightInd w:val="0"/>
              <w:ind w:leftChars="1" w:left="2" w:rightChars="1" w:right="2"/>
              <w:rPr>
                <w:rFonts w:ascii="Times New Roman" w:hAnsi="Times New Roman" w:cs="Times New Roman"/>
                <w:i/>
                <w:szCs w:val="21"/>
              </w:rPr>
            </w:pPr>
            <w:r w:rsidRPr="00661A58">
              <w:rPr>
                <w:rFonts w:ascii="Times New Roman" w:hAnsi="Times New Roman" w:cs="Times New Roman"/>
                <w:szCs w:val="21"/>
              </w:rPr>
              <w:t>Not applicable</w:t>
            </w:r>
          </w:p>
        </w:tc>
        <w:tc>
          <w:tcPr>
            <w:tcW w:w="917" w:type="pct"/>
            <w:tcBorders>
              <w:right w:val="single" w:sz="4" w:space="0" w:color="auto"/>
            </w:tcBorders>
            <w:shd w:val="clear" w:color="auto" w:fill="auto"/>
            <w:vAlign w:val="center"/>
          </w:tcPr>
          <w:p w:rsidR="00BA454A" w:rsidRPr="00661A58" w:rsidRDefault="00BA454A" w:rsidP="00B132C1">
            <w:pPr>
              <w:tabs>
                <w:tab w:val="right" w:pos="7740"/>
              </w:tabs>
              <w:adjustRightInd w:val="0"/>
              <w:ind w:leftChars="1" w:left="2" w:rightChars="1" w:right="2"/>
              <w:rPr>
                <w:rFonts w:ascii="Times New Roman" w:hAnsi="Times New Roman" w:cs="Times New Roman"/>
                <w:i/>
                <w:szCs w:val="21"/>
              </w:rPr>
            </w:pPr>
            <w:r w:rsidRPr="00661A58">
              <w:rPr>
                <w:rFonts w:ascii="Times New Roman" w:hAnsi="Times New Roman" w:cs="Times New Roman"/>
              </w:rPr>
              <w:t>The inventory for which the provision for inventory impairment made at the beginning of the period has been sold or used in this period</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9. Contract assets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46"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1349"/>
        <w:gridCol w:w="1128"/>
        <w:gridCol w:w="1342"/>
        <w:gridCol w:w="1338"/>
        <w:gridCol w:w="1128"/>
        <w:gridCol w:w="1373"/>
      </w:tblGrid>
      <w:tr w:rsidR="00BA454A" w:rsidRPr="00661A58" w:rsidTr="00B132C1">
        <w:trPr>
          <w:tblHeader/>
        </w:trPr>
        <w:tc>
          <w:tcPr>
            <w:tcW w:w="547"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Item</w:t>
            </w:r>
          </w:p>
        </w:tc>
        <w:tc>
          <w:tcPr>
            <w:tcW w:w="2220" w:type="pct"/>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Closing amount</w:t>
            </w:r>
          </w:p>
        </w:tc>
        <w:tc>
          <w:tcPr>
            <w:tcW w:w="2232"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 w:val="18"/>
                <w:szCs w:val="18"/>
              </w:rPr>
            </w:pPr>
            <w:r w:rsidRPr="00661A58">
              <w:rPr>
                <w:rFonts w:ascii="Times New Roman" w:hAnsi="Times New Roman"/>
                <w:sz w:val="18"/>
                <w:szCs w:val="18"/>
              </w:rPr>
              <w:t>Opening amount</w:t>
            </w:r>
          </w:p>
        </w:tc>
      </w:tr>
      <w:tr w:rsidR="00BA454A" w:rsidRPr="00661A58" w:rsidTr="00B132C1">
        <w:trPr>
          <w:tblHeader/>
        </w:trPr>
        <w:tc>
          <w:tcPr>
            <w:tcW w:w="547"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78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balance</w:t>
            </w:r>
          </w:p>
        </w:tc>
        <w:tc>
          <w:tcPr>
            <w:tcW w:w="656"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Impairment provision</w:t>
            </w:r>
          </w:p>
        </w:tc>
        <w:tc>
          <w:tcPr>
            <w:tcW w:w="778"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value</w:t>
            </w:r>
          </w:p>
        </w:tc>
        <w:tc>
          <w:tcPr>
            <w:tcW w:w="778" w:type="pct"/>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 w:val="18"/>
                <w:szCs w:val="18"/>
              </w:rPr>
            </w:pPr>
            <w:r w:rsidRPr="00661A58">
              <w:rPr>
                <w:rFonts w:ascii="Times New Roman" w:hAnsi="Times New Roman"/>
                <w:sz w:val="18"/>
                <w:szCs w:val="18"/>
              </w:rPr>
              <w:t>Book balance</w:t>
            </w:r>
          </w:p>
        </w:tc>
        <w:tc>
          <w:tcPr>
            <w:tcW w:w="656" w:type="pct"/>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 w:val="18"/>
                <w:szCs w:val="18"/>
              </w:rPr>
            </w:pPr>
            <w:r w:rsidRPr="00661A58">
              <w:rPr>
                <w:rFonts w:ascii="Times New Roman" w:hAnsi="Times New Roman"/>
                <w:sz w:val="18"/>
                <w:szCs w:val="18"/>
              </w:rPr>
              <w:t>Impairment provision</w:t>
            </w:r>
          </w:p>
        </w:tc>
        <w:tc>
          <w:tcPr>
            <w:tcW w:w="796"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pacing w:val="-2"/>
                <w:sz w:val="18"/>
                <w:szCs w:val="18"/>
              </w:rPr>
            </w:pPr>
            <w:r w:rsidRPr="00661A58">
              <w:rPr>
                <w:rFonts w:ascii="Times New Roman" w:hAnsi="Times New Roman"/>
                <w:sz w:val="18"/>
                <w:szCs w:val="18"/>
              </w:rPr>
              <w:t>Book value</w:t>
            </w:r>
          </w:p>
        </w:tc>
      </w:tr>
      <w:tr w:rsidR="00BA454A" w:rsidRPr="00661A58" w:rsidTr="00B132C1">
        <w:tc>
          <w:tcPr>
            <w:tcW w:w="547"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
                <w:sz w:val="18"/>
                <w:szCs w:val="18"/>
              </w:rPr>
            </w:pPr>
            <w:r w:rsidRPr="00661A58">
              <w:rPr>
                <w:rFonts w:ascii="Times New Roman" w:hAnsi="Times New Roman"/>
                <w:iCs/>
                <w:sz w:val="18"/>
                <w:szCs w:val="18"/>
              </w:rPr>
              <w:t>Quality guarantee deposits receivable</w:t>
            </w:r>
          </w:p>
        </w:tc>
        <w:tc>
          <w:tcPr>
            <w:tcW w:w="784"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1,395,560.95</w:t>
            </w:r>
          </w:p>
        </w:tc>
        <w:tc>
          <w:tcPr>
            <w:tcW w:w="65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195,509.76</w:t>
            </w:r>
          </w:p>
        </w:tc>
        <w:tc>
          <w:tcPr>
            <w:tcW w:w="77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1,200,051.19</w:t>
            </w:r>
          </w:p>
        </w:tc>
        <w:tc>
          <w:tcPr>
            <w:tcW w:w="77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1,713,228.31</w:t>
            </w:r>
          </w:p>
        </w:tc>
        <w:tc>
          <w:tcPr>
            <w:tcW w:w="65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191,505.42</w:t>
            </w:r>
          </w:p>
        </w:tc>
        <w:tc>
          <w:tcPr>
            <w:tcW w:w="79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1,521,722.89</w:t>
            </w:r>
          </w:p>
        </w:tc>
      </w:tr>
      <w:tr w:rsidR="00BA454A" w:rsidRPr="00661A58" w:rsidTr="00B132C1">
        <w:tc>
          <w:tcPr>
            <w:tcW w:w="547"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Total</w:t>
            </w:r>
          </w:p>
        </w:tc>
        <w:tc>
          <w:tcPr>
            <w:tcW w:w="784"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1,395,560.95</w:t>
            </w:r>
          </w:p>
        </w:tc>
        <w:tc>
          <w:tcPr>
            <w:tcW w:w="65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195,509.76</w:t>
            </w:r>
          </w:p>
        </w:tc>
        <w:tc>
          <w:tcPr>
            <w:tcW w:w="77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1,200,051.19</w:t>
            </w:r>
          </w:p>
        </w:tc>
        <w:tc>
          <w:tcPr>
            <w:tcW w:w="77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1,713,228.31</w:t>
            </w:r>
          </w:p>
        </w:tc>
        <w:tc>
          <w:tcPr>
            <w:tcW w:w="65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191,505.42</w:t>
            </w:r>
          </w:p>
        </w:tc>
        <w:tc>
          <w:tcPr>
            <w:tcW w:w="79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1,521,722.89</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Provision for impairment of contract assets</w:t>
      </w:r>
    </w:p>
    <w:p w:rsidR="00BA454A" w:rsidRPr="00661A58" w:rsidRDefault="00BA454A" w:rsidP="00B132C1">
      <w:pPr>
        <w:pStyle w:val="5"/>
        <w:ind w:firstLine="0"/>
        <w:rPr>
          <w:rFonts w:ascii="Times New Roman" w:hAnsi="Times New Roman"/>
        </w:rPr>
      </w:pPr>
      <w:r w:rsidRPr="00661A58">
        <w:rPr>
          <w:rFonts w:ascii="Times New Roman" w:hAnsi="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23"/>
        <w:gridCol w:w="1026"/>
        <w:gridCol w:w="1061"/>
        <w:gridCol w:w="1010"/>
        <w:gridCol w:w="894"/>
        <w:gridCol w:w="1257"/>
        <w:gridCol w:w="725"/>
        <w:gridCol w:w="1026"/>
      </w:tblGrid>
      <w:tr w:rsidR="00BA454A" w:rsidRPr="00661A58" w:rsidTr="00B132C1">
        <w:trPr>
          <w:tblHeader/>
        </w:trPr>
        <w:tc>
          <w:tcPr>
            <w:tcW w:w="901"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Item</w:t>
            </w:r>
          </w:p>
        </w:tc>
        <w:tc>
          <w:tcPr>
            <w:tcW w:w="590"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Opening amount</w:t>
            </w:r>
          </w:p>
        </w:tc>
        <w:tc>
          <w:tcPr>
            <w:tcW w:w="1232" w:type="pct"/>
            <w:gridSpan w:val="2"/>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Increase in current period</w:t>
            </w:r>
          </w:p>
        </w:tc>
        <w:tc>
          <w:tcPr>
            <w:tcW w:w="1711" w:type="pct"/>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Decrease in current period</w:t>
            </w:r>
          </w:p>
        </w:tc>
        <w:tc>
          <w:tcPr>
            <w:tcW w:w="563" w:type="pct"/>
            <w:vMerge w:val="restar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Closing amount</w:t>
            </w:r>
          </w:p>
        </w:tc>
      </w:tr>
      <w:tr w:rsidR="00BA454A" w:rsidRPr="00661A58" w:rsidTr="00B132C1">
        <w:trPr>
          <w:tblHeader/>
        </w:trPr>
        <w:tc>
          <w:tcPr>
            <w:tcW w:w="901"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590"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631"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Provision</w:t>
            </w:r>
          </w:p>
        </w:tc>
        <w:tc>
          <w:tcPr>
            <w:tcW w:w="600"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Others</w:t>
            </w:r>
          </w:p>
        </w:tc>
        <w:tc>
          <w:tcPr>
            <w:tcW w:w="533"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Reversal</w:t>
            </w:r>
          </w:p>
        </w:tc>
        <w:tc>
          <w:tcPr>
            <w:tcW w:w="745"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Write-off</w:t>
            </w:r>
          </w:p>
        </w:tc>
        <w:tc>
          <w:tcPr>
            <w:tcW w:w="431"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Others</w:t>
            </w:r>
          </w:p>
        </w:tc>
        <w:tc>
          <w:tcPr>
            <w:tcW w:w="563" w:type="pct"/>
            <w:vMerge/>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r>
      <w:tr w:rsidR="00BA454A" w:rsidRPr="00661A58" w:rsidTr="00B132C1">
        <w:tc>
          <w:tcPr>
            <w:tcW w:w="90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Provision for impairment by a portfolio item</w:t>
            </w:r>
          </w:p>
        </w:tc>
        <w:tc>
          <w:tcPr>
            <w:tcW w:w="1007" w:type="dxa"/>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191,505.42</w:t>
            </w:r>
          </w:p>
        </w:tc>
        <w:tc>
          <w:tcPr>
            <w:tcW w:w="63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4,004.34</w:t>
            </w:r>
          </w:p>
        </w:tc>
        <w:tc>
          <w:tcPr>
            <w:tcW w:w="6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533"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745"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3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563"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195,509.76</w:t>
            </w:r>
          </w:p>
        </w:tc>
      </w:tr>
      <w:tr w:rsidR="00BA454A" w:rsidRPr="00661A58" w:rsidTr="00B132C1">
        <w:tc>
          <w:tcPr>
            <w:tcW w:w="90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Total</w:t>
            </w:r>
          </w:p>
        </w:tc>
        <w:tc>
          <w:tcPr>
            <w:tcW w:w="1007" w:type="dxa"/>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191,505.42</w:t>
            </w:r>
          </w:p>
        </w:tc>
        <w:tc>
          <w:tcPr>
            <w:tcW w:w="63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4,004.34</w:t>
            </w:r>
          </w:p>
        </w:tc>
        <w:tc>
          <w:tcPr>
            <w:tcW w:w="6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533"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745"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3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563"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195,509.76</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Contract assets with provision for impairment by portfolio</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51"/>
        <w:gridCol w:w="2032"/>
        <w:gridCol w:w="2269"/>
        <w:gridCol w:w="2270"/>
      </w:tblGrid>
      <w:tr w:rsidR="00BA454A" w:rsidRPr="00661A58" w:rsidTr="00B132C1">
        <w:trPr>
          <w:tblHeader/>
        </w:trPr>
        <w:tc>
          <w:tcPr>
            <w:tcW w:w="1144"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Item</w:t>
            </w:r>
          </w:p>
        </w:tc>
        <w:tc>
          <w:tcPr>
            <w:tcW w:w="3855"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rPr>
          <w:tblHeader/>
        </w:trPr>
        <w:tc>
          <w:tcPr>
            <w:tcW w:w="1144"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192"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331"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Impairment provision</w:t>
            </w:r>
          </w:p>
        </w:tc>
        <w:tc>
          <w:tcPr>
            <w:tcW w:w="133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Additions proportion (%)</w:t>
            </w:r>
          </w:p>
        </w:tc>
      </w:tr>
      <w:tr w:rsidR="00BA454A" w:rsidRPr="00661A58" w:rsidTr="00B132C1">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
                <w:szCs w:val="21"/>
              </w:rPr>
            </w:pPr>
            <w:r w:rsidRPr="00661A58">
              <w:rPr>
                <w:rFonts w:ascii="Times New Roman" w:hAnsi="Times New Roman" w:cs="Times New Roman"/>
                <w:szCs w:val="21"/>
              </w:rPr>
              <w:t>Quality guarantee deposits receivable portfolio</w:t>
            </w:r>
          </w:p>
        </w:tc>
        <w:tc>
          <w:tcPr>
            <w:tcW w:w="11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1,395,560.95</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195,509.76</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14.01</w:t>
            </w:r>
          </w:p>
        </w:tc>
      </w:tr>
      <w:tr w:rsidR="00BA454A" w:rsidRPr="00661A58" w:rsidTr="00B132C1">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11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1,395,560.95</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195,509.76</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14.01</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10. Other current assets</w:t>
      </w:r>
    </w:p>
    <w:tbl>
      <w:tblPr>
        <w:tblW w:w="4917"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752"/>
        <w:gridCol w:w="1869"/>
        <w:gridCol w:w="1881"/>
        <w:gridCol w:w="1879"/>
      </w:tblGrid>
      <w:tr w:rsidR="00BA454A" w:rsidRPr="00661A58" w:rsidTr="00B132C1">
        <w:trPr>
          <w:tblHeader/>
        </w:trPr>
        <w:tc>
          <w:tcPr>
            <w:tcW w:w="1641"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3358"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r>
      <w:tr w:rsidR="00BA454A" w:rsidRPr="00661A58" w:rsidTr="00B132C1">
        <w:trPr>
          <w:tblHeader/>
        </w:trPr>
        <w:tc>
          <w:tcPr>
            <w:tcW w:w="1641"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115"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balance</w:t>
            </w:r>
          </w:p>
        </w:tc>
        <w:tc>
          <w:tcPr>
            <w:tcW w:w="1122"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Impairment provision</w:t>
            </w:r>
          </w:p>
        </w:tc>
        <w:tc>
          <w:tcPr>
            <w:tcW w:w="1121"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value</w:t>
            </w:r>
          </w:p>
        </w:tc>
      </w:tr>
      <w:tr w:rsidR="00BA454A" w:rsidRPr="00661A58" w:rsidTr="00B132C1">
        <w:tc>
          <w:tcPr>
            <w:tcW w:w="164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Value added tax retained</w:t>
            </w:r>
          </w:p>
        </w:tc>
        <w:tc>
          <w:tcPr>
            <w:tcW w:w="11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16,091,340.24</w:t>
            </w:r>
          </w:p>
        </w:tc>
        <w:tc>
          <w:tcPr>
            <w:tcW w:w="1122" w:type="pct"/>
            <w:shd w:val="clear" w:color="auto" w:fill="auto"/>
            <w:vAlign w:val="center"/>
          </w:tcPr>
          <w:p w:rsidR="00BA454A" w:rsidRPr="00661A58" w:rsidRDefault="00BA454A" w:rsidP="00B132C1">
            <w:pPr>
              <w:jc w:val="right"/>
              <w:rPr>
                <w:rFonts w:ascii="Times New Roman" w:hAnsi="Times New Roman" w:cs="Times New Roman"/>
                <w:szCs w:val="21"/>
              </w:rPr>
            </w:pPr>
          </w:p>
        </w:tc>
        <w:tc>
          <w:tcPr>
            <w:tcW w:w="1121"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16,091,340.24</w:t>
            </w:r>
          </w:p>
        </w:tc>
      </w:tr>
      <w:tr w:rsidR="00BA454A" w:rsidRPr="00661A58" w:rsidTr="00B132C1">
        <w:tc>
          <w:tcPr>
            <w:tcW w:w="164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VAT amounts to be certified</w:t>
            </w:r>
          </w:p>
        </w:tc>
        <w:tc>
          <w:tcPr>
            <w:tcW w:w="11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2,572,752.96</w:t>
            </w:r>
          </w:p>
        </w:tc>
        <w:tc>
          <w:tcPr>
            <w:tcW w:w="1122" w:type="pct"/>
            <w:shd w:val="clear" w:color="auto" w:fill="auto"/>
            <w:vAlign w:val="center"/>
          </w:tcPr>
          <w:p w:rsidR="00BA454A" w:rsidRPr="00661A58" w:rsidRDefault="00BA454A" w:rsidP="00B132C1">
            <w:pPr>
              <w:jc w:val="right"/>
              <w:rPr>
                <w:rFonts w:ascii="Times New Roman" w:hAnsi="Times New Roman" w:cs="Times New Roman"/>
                <w:szCs w:val="21"/>
              </w:rPr>
            </w:pPr>
          </w:p>
        </w:tc>
        <w:tc>
          <w:tcPr>
            <w:tcW w:w="1121"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2,572,752.96</w:t>
            </w:r>
          </w:p>
        </w:tc>
      </w:tr>
      <w:tr w:rsidR="00BA454A" w:rsidRPr="00661A58" w:rsidTr="00B132C1">
        <w:tc>
          <w:tcPr>
            <w:tcW w:w="164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Prepaid enterprise income tax</w:t>
            </w:r>
          </w:p>
        </w:tc>
        <w:tc>
          <w:tcPr>
            <w:tcW w:w="11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793,799.38</w:t>
            </w:r>
          </w:p>
        </w:tc>
        <w:tc>
          <w:tcPr>
            <w:tcW w:w="1122" w:type="pct"/>
            <w:shd w:val="clear" w:color="auto" w:fill="auto"/>
            <w:vAlign w:val="center"/>
          </w:tcPr>
          <w:p w:rsidR="00BA454A" w:rsidRPr="00661A58" w:rsidRDefault="00BA454A" w:rsidP="00B132C1">
            <w:pPr>
              <w:jc w:val="right"/>
              <w:rPr>
                <w:rFonts w:ascii="Times New Roman" w:hAnsi="Times New Roman" w:cs="Times New Roman"/>
                <w:szCs w:val="21"/>
              </w:rPr>
            </w:pPr>
          </w:p>
        </w:tc>
        <w:tc>
          <w:tcPr>
            <w:tcW w:w="1121"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793,799.38</w:t>
            </w:r>
          </w:p>
        </w:tc>
      </w:tr>
      <w:tr w:rsidR="00BA454A" w:rsidRPr="00661A58" w:rsidTr="00B132C1">
        <w:tc>
          <w:tcPr>
            <w:tcW w:w="164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Deferred expenses</w:t>
            </w:r>
          </w:p>
        </w:tc>
        <w:tc>
          <w:tcPr>
            <w:tcW w:w="11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471,535.02</w:t>
            </w:r>
          </w:p>
        </w:tc>
        <w:tc>
          <w:tcPr>
            <w:tcW w:w="1122" w:type="pct"/>
            <w:shd w:val="clear" w:color="auto" w:fill="auto"/>
            <w:vAlign w:val="center"/>
          </w:tcPr>
          <w:p w:rsidR="00BA454A" w:rsidRPr="00661A58" w:rsidRDefault="00BA454A" w:rsidP="00B132C1">
            <w:pPr>
              <w:jc w:val="right"/>
              <w:rPr>
                <w:rFonts w:ascii="Times New Roman" w:hAnsi="Times New Roman" w:cs="Times New Roman"/>
                <w:szCs w:val="21"/>
              </w:rPr>
            </w:pPr>
          </w:p>
        </w:tc>
        <w:tc>
          <w:tcPr>
            <w:tcW w:w="1121"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471,535.02</w:t>
            </w:r>
          </w:p>
        </w:tc>
      </w:tr>
      <w:tr w:rsidR="00BA454A" w:rsidRPr="00661A58" w:rsidTr="00B132C1">
        <w:tc>
          <w:tcPr>
            <w:tcW w:w="164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19,929,427.60</w:t>
            </w:r>
          </w:p>
        </w:tc>
        <w:tc>
          <w:tcPr>
            <w:tcW w:w="1122" w:type="pct"/>
            <w:shd w:val="clear" w:color="auto" w:fill="auto"/>
            <w:vAlign w:val="center"/>
          </w:tcPr>
          <w:p w:rsidR="00BA454A" w:rsidRPr="00661A58" w:rsidRDefault="00BA454A" w:rsidP="00B132C1">
            <w:pPr>
              <w:jc w:val="right"/>
              <w:rPr>
                <w:rFonts w:ascii="Times New Roman" w:hAnsi="Times New Roman" w:cs="Times New Roman"/>
                <w:szCs w:val="21"/>
              </w:rPr>
            </w:pPr>
          </w:p>
        </w:tc>
        <w:tc>
          <w:tcPr>
            <w:tcW w:w="1121"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19,929,427.60</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4917"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782"/>
        <w:gridCol w:w="1839"/>
        <w:gridCol w:w="1698"/>
        <w:gridCol w:w="2062"/>
      </w:tblGrid>
      <w:tr w:rsidR="00BA454A" w:rsidRPr="00661A58" w:rsidTr="00B132C1">
        <w:trPr>
          <w:tblHeader/>
        </w:trPr>
        <w:tc>
          <w:tcPr>
            <w:tcW w:w="1659"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3340"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Opening amount</w:t>
            </w:r>
          </w:p>
        </w:tc>
      </w:tr>
      <w:tr w:rsidR="00BA454A" w:rsidRPr="00661A58" w:rsidTr="00B132C1">
        <w:trPr>
          <w:tblHeader/>
        </w:trPr>
        <w:tc>
          <w:tcPr>
            <w:tcW w:w="1659"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097"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balance</w:t>
            </w:r>
          </w:p>
        </w:tc>
        <w:tc>
          <w:tcPr>
            <w:tcW w:w="1013"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Impairment provision</w:t>
            </w:r>
          </w:p>
        </w:tc>
        <w:tc>
          <w:tcPr>
            <w:tcW w:w="1230"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value</w:t>
            </w:r>
          </w:p>
        </w:tc>
      </w:tr>
      <w:tr w:rsidR="00BA454A" w:rsidRPr="00661A58" w:rsidTr="00B132C1">
        <w:tc>
          <w:tcPr>
            <w:tcW w:w="165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Value added tax retained</w:t>
            </w:r>
          </w:p>
        </w:tc>
        <w:tc>
          <w:tcPr>
            <w:tcW w:w="109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17,299,469.19</w:t>
            </w:r>
          </w:p>
        </w:tc>
        <w:tc>
          <w:tcPr>
            <w:tcW w:w="10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23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17,299,469.19</w:t>
            </w:r>
          </w:p>
        </w:tc>
      </w:tr>
      <w:tr w:rsidR="00BA454A" w:rsidRPr="00661A58" w:rsidTr="00B132C1">
        <w:tc>
          <w:tcPr>
            <w:tcW w:w="165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VAT amounts to be certified</w:t>
            </w:r>
          </w:p>
        </w:tc>
        <w:tc>
          <w:tcPr>
            <w:tcW w:w="109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4,715,965.41</w:t>
            </w:r>
          </w:p>
        </w:tc>
        <w:tc>
          <w:tcPr>
            <w:tcW w:w="10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23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4,715,965.41</w:t>
            </w:r>
          </w:p>
        </w:tc>
      </w:tr>
      <w:tr w:rsidR="00BA454A" w:rsidRPr="00661A58" w:rsidTr="00B132C1">
        <w:tc>
          <w:tcPr>
            <w:tcW w:w="165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Prepaid enterprise income tax</w:t>
            </w:r>
          </w:p>
        </w:tc>
        <w:tc>
          <w:tcPr>
            <w:tcW w:w="109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1,794,903.49</w:t>
            </w:r>
          </w:p>
        </w:tc>
        <w:tc>
          <w:tcPr>
            <w:tcW w:w="10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23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1,794,903.49</w:t>
            </w:r>
          </w:p>
        </w:tc>
      </w:tr>
      <w:tr w:rsidR="00BA454A" w:rsidRPr="00661A58" w:rsidTr="00B132C1">
        <w:tc>
          <w:tcPr>
            <w:tcW w:w="165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Deferred expenses</w:t>
            </w:r>
          </w:p>
        </w:tc>
        <w:tc>
          <w:tcPr>
            <w:tcW w:w="109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1,405,594.33</w:t>
            </w:r>
          </w:p>
        </w:tc>
        <w:tc>
          <w:tcPr>
            <w:tcW w:w="10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23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1,405,594.33</w:t>
            </w:r>
          </w:p>
        </w:tc>
      </w:tr>
      <w:tr w:rsidR="00BA454A" w:rsidRPr="00661A58" w:rsidTr="00B132C1">
        <w:tc>
          <w:tcPr>
            <w:tcW w:w="165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097" w:type="pct"/>
            <w:shd w:val="clear" w:color="auto" w:fill="auto"/>
            <w:vAlign w:val="center"/>
          </w:tcPr>
          <w:p w:rsidR="00BA454A" w:rsidRPr="00661A58" w:rsidRDefault="00620EF9" w:rsidP="00B132C1">
            <w:pPr>
              <w:pStyle w:val="a8"/>
              <w:spacing w:after="0" w:line="240" w:lineRule="auto"/>
              <w:jc w:val="right"/>
              <w:rPr>
                <w:rFonts w:ascii="Times New Roman" w:hAnsi="Times New Roman"/>
                <w:szCs w:val="21"/>
              </w:rPr>
            </w:pPr>
            <w:r w:rsidRPr="00661A58">
              <w:rPr>
                <w:rFonts w:ascii="Times New Roman" w:hAnsi="Times New Roman"/>
                <w:szCs w:val="21"/>
              </w:rPr>
              <w:t>25,215,932.42</w:t>
            </w:r>
          </w:p>
        </w:tc>
        <w:tc>
          <w:tcPr>
            <w:tcW w:w="10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23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25,215,932.42</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11. Long-term equity investment</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Classification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33"/>
        <w:gridCol w:w="1269"/>
        <w:gridCol w:w="1056"/>
        <w:gridCol w:w="1251"/>
        <w:gridCol w:w="1306"/>
        <w:gridCol w:w="1056"/>
        <w:gridCol w:w="1251"/>
      </w:tblGrid>
      <w:tr w:rsidR="00BA454A" w:rsidRPr="00661A58" w:rsidTr="00B132C1">
        <w:trPr>
          <w:tblHeader/>
        </w:trPr>
        <w:tc>
          <w:tcPr>
            <w:tcW w:w="874"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Item</w:t>
            </w:r>
          </w:p>
        </w:tc>
        <w:tc>
          <w:tcPr>
            <w:tcW w:w="2042" w:type="pct"/>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Closing amount</w:t>
            </w:r>
          </w:p>
        </w:tc>
        <w:tc>
          <w:tcPr>
            <w:tcW w:w="2082"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Opening amount</w:t>
            </w:r>
          </w:p>
        </w:tc>
      </w:tr>
      <w:tr w:rsidR="00BA454A" w:rsidRPr="00661A58" w:rsidTr="00B132C1">
        <w:trPr>
          <w:tblHeader/>
        </w:trPr>
        <w:tc>
          <w:tcPr>
            <w:tcW w:w="874"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836"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balance</w:t>
            </w:r>
          </w:p>
        </w:tc>
        <w:tc>
          <w:tcPr>
            <w:tcW w:w="391"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Impairment provision</w:t>
            </w:r>
          </w:p>
        </w:tc>
        <w:tc>
          <w:tcPr>
            <w:tcW w:w="815"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value</w:t>
            </w:r>
          </w:p>
        </w:tc>
        <w:tc>
          <w:tcPr>
            <w:tcW w:w="866"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balance</w:t>
            </w:r>
          </w:p>
        </w:tc>
        <w:tc>
          <w:tcPr>
            <w:tcW w:w="400"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Impairment provision</w:t>
            </w:r>
          </w:p>
        </w:tc>
        <w:tc>
          <w:tcPr>
            <w:tcW w:w="81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value</w:t>
            </w:r>
          </w:p>
        </w:tc>
      </w:tr>
      <w:tr w:rsidR="00BA454A" w:rsidRPr="00661A58" w:rsidTr="00B132C1">
        <w:tc>
          <w:tcPr>
            <w:tcW w:w="87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Investment in associates</w:t>
            </w:r>
          </w:p>
        </w:tc>
        <w:tc>
          <w:tcPr>
            <w:tcW w:w="83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48,918,996.75</w:t>
            </w:r>
          </w:p>
        </w:tc>
        <w:tc>
          <w:tcPr>
            <w:tcW w:w="39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48,918,996.75</w:t>
            </w: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46,040,915.69</w:t>
            </w: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15"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46,040,915.69</w:t>
            </w:r>
          </w:p>
        </w:tc>
      </w:tr>
      <w:tr w:rsidR="00BA454A" w:rsidRPr="00661A58" w:rsidTr="00B132C1">
        <w:tc>
          <w:tcPr>
            <w:tcW w:w="87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Total</w:t>
            </w:r>
          </w:p>
        </w:tc>
        <w:tc>
          <w:tcPr>
            <w:tcW w:w="83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48,918,996.75</w:t>
            </w:r>
          </w:p>
        </w:tc>
        <w:tc>
          <w:tcPr>
            <w:tcW w:w="391" w:type="pct"/>
            <w:shd w:val="clear" w:color="auto" w:fill="auto"/>
            <w:vAlign w:val="center"/>
          </w:tcPr>
          <w:p w:rsidR="00BA454A" w:rsidRPr="00661A58" w:rsidRDefault="00BA454A" w:rsidP="00B132C1">
            <w:pPr>
              <w:jc w:val="right"/>
              <w:rPr>
                <w:rFonts w:ascii="Times New Roman" w:hAnsi="Times New Roman" w:cs="Times New Roman"/>
                <w:sz w:val="18"/>
                <w:szCs w:val="18"/>
              </w:rPr>
            </w:pPr>
          </w:p>
        </w:tc>
        <w:tc>
          <w:tcPr>
            <w:tcW w:w="815"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48,918,996.75</w:t>
            </w: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46,040,915.69</w:t>
            </w: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15"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46,040,915.69</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Detailed information of associates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96"/>
        <w:gridCol w:w="1251"/>
        <w:gridCol w:w="1443"/>
        <w:gridCol w:w="1346"/>
        <w:gridCol w:w="1537"/>
        <w:gridCol w:w="1449"/>
      </w:tblGrid>
      <w:tr w:rsidR="00BA454A" w:rsidRPr="00661A58" w:rsidTr="00B132C1">
        <w:trPr>
          <w:tblHeader/>
        </w:trPr>
        <w:tc>
          <w:tcPr>
            <w:tcW w:w="891"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Investee</w:t>
            </w:r>
          </w:p>
        </w:tc>
        <w:tc>
          <w:tcPr>
            <w:tcW w:w="667"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c>
          <w:tcPr>
            <w:tcW w:w="3441" w:type="pct"/>
            <w:gridSpan w:val="4"/>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or decrease in current period</w:t>
            </w:r>
          </w:p>
        </w:tc>
      </w:tr>
      <w:tr w:rsidR="00BA454A" w:rsidRPr="00661A58" w:rsidTr="00B132C1">
        <w:trPr>
          <w:tblHeader/>
        </w:trPr>
        <w:tc>
          <w:tcPr>
            <w:tcW w:w="891"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667" w:type="pct"/>
            <w:vMerge/>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86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Additional investment</w:t>
            </w:r>
          </w:p>
        </w:tc>
        <w:tc>
          <w:tcPr>
            <w:tcW w:w="803"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Reduction of investment</w:t>
            </w:r>
          </w:p>
        </w:tc>
        <w:tc>
          <w:tcPr>
            <w:tcW w:w="91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Investment gains and losses recognized under equity method</w:t>
            </w:r>
          </w:p>
        </w:tc>
        <w:tc>
          <w:tcPr>
            <w:tcW w:w="86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Adjustment of other comprehensive income</w:t>
            </w:r>
          </w:p>
        </w:tc>
      </w:tr>
      <w:tr w:rsidR="00BA454A" w:rsidRPr="00661A58" w:rsidTr="00B132C1">
        <w:tc>
          <w:tcPr>
            <w:tcW w:w="89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lastRenderedPageBreak/>
              <w:t xml:space="preserve">Hunan Lens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Fine Porcelain Co., Ltd.</w:t>
            </w:r>
          </w:p>
        </w:tc>
        <w:tc>
          <w:tcPr>
            <w:tcW w:w="1137"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18,872,517.61</w:t>
            </w:r>
          </w:p>
        </w:tc>
        <w:tc>
          <w:tcPr>
            <w:tcW w:w="86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51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1,587,625.99</w:t>
            </w:r>
          </w:p>
        </w:tc>
        <w:tc>
          <w:tcPr>
            <w:tcW w:w="862"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Anxun</w:t>
            </w:r>
            <w:proofErr w:type="spellEnd"/>
            <w:r w:rsidRPr="00661A58">
              <w:rPr>
                <w:rFonts w:ascii="Times New Roman" w:hAnsi="Times New Roman" w:cs="Times New Roman"/>
                <w:sz w:val="18"/>
                <w:szCs w:val="18"/>
              </w:rPr>
              <w:t xml:space="preserve"> Logistics Co., Ltd.</w:t>
            </w:r>
          </w:p>
        </w:tc>
        <w:tc>
          <w:tcPr>
            <w:tcW w:w="1137"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27,168,398.08</w:t>
            </w:r>
          </w:p>
        </w:tc>
        <w:tc>
          <w:tcPr>
            <w:tcW w:w="86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51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1,290,455.07</w:t>
            </w:r>
          </w:p>
        </w:tc>
        <w:tc>
          <w:tcPr>
            <w:tcW w:w="862"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1137"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hAnsi="Times New Roman" w:cs="Times New Roman"/>
                <w:sz w:val="18"/>
                <w:szCs w:val="18"/>
              </w:rPr>
              <w:t>46,040,915.69</w:t>
            </w:r>
            <w:r w:rsidRPr="00661A58">
              <w:rPr>
                <w:rFonts w:ascii="Times New Roman" w:hAnsi="Times New Roman" w:cs="Times New Roman"/>
                <w:sz w:val="18"/>
                <w:szCs w:val="18"/>
              </w:rPr>
              <w:fldChar w:fldCharType="end"/>
            </w:r>
          </w:p>
        </w:tc>
        <w:tc>
          <w:tcPr>
            <w:tcW w:w="86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51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2,878,081.06</w:t>
            </w:r>
          </w:p>
        </w:tc>
        <w:tc>
          <w:tcPr>
            <w:tcW w:w="862"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78"/>
        <w:gridCol w:w="925"/>
        <w:gridCol w:w="1503"/>
        <w:gridCol w:w="1106"/>
        <w:gridCol w:w="1153"/>
        <w:gridCol w:w="1251"/>
        <w:gridCol w:w="1106"/>
      </w:tblGrid>
      <w:tr w:rsidR="00BA454A" w:rsidRPr="00661A58" w:rsidTr="00B132C1">
        <w:trPr>
          <w:tblHeader/>
        </w:trPr>
        <w:tc>
          <w:tcPr>
            <w:tcW w:w="901"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Investee</w:t>
            </w:r>
          </w:p>
        </w:tc>
        <w:tc>
          <w:tcPr>
            <w:tcW w:w="2825" w:type="pct"/>
            <w:gridSpan w:val="4"/>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or decrease in current period</w:t>
            </w:r>
          </w:p>
        </w:tc>
        <w:tc>
          <w:tcPr>
            <w:tcW w:w="637"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c>
          <w:tcPr>
            <w:tcW w:w="636"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balance of depreciation reserves</w:t>
            </w:r>
          </w:p>
        </w:tc>
      </w:tr>
      <w:tr w:rsidR="00BA454A" w:rsidRPr="00661A58" w:rsidTr="00B132C1">
        <w:trPr>
          <w:tblHeader/>
        </w:trPr>
        <w:tc>
          <w:tcPr>
            <w:tcW w:w="901"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57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Other changes in equity</w:t>
            </w:r>
          </w:p>
        </w:tc>
        <w:tc>
          <w:tcPr>
            <w:tcW w:w="91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Distribution of cash dividend or profit declared</w:t>
            </w:r>
          </w:p>
        </w:tc>
        <w:tc>
          <w:tcPr>
            <w:tcW w:w="62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Withdrawal of depreciation reserves</w:t>
            </w:r>
          </w:p>
        </w:tc>
        <w:tc>
          <w:tcPr>
            <w:tcW w:w="70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Others</w:t>
            </w:r>
          </w:p>
        </w:tc>
        <w:tc>
          <w:tcPr>
            <w:tcW w:w="637" w:type="pct"/>
            <w:vMerge/>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636"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c>
          <w:tcPr>
            <w:tcW w:w="90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Hunan Lens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Fine Porcelain Co., Ltd.</w:t>
            </w:r>
          </w:p>
        </w:tc>
        <w:tc>
          <w:tcPr>
            <w:tcW w:w="57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91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08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20,460,143.60</w:t>
            </w:r>
          </w:p>
        </w:tc>
        <w:tc>
          <w:tcPr>
            <w:tcW w:w="63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90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Anxun</w:t>
            </w:r>
            <w:proofErr w:type="spellEnd"/>
            <w:r w:rsidRPr="00661A58">
              <w:rPr>
                <w:rFonts w:ascii="Times New Roman" w:hAnsi="Times New Roman" w:cs="Times New Roman"/>
                <w:sz w:val="18"/>
                <w:szCs w:val="18"/>
              </w:rPr>
              <w:t xml:space="preserve"> Logistics Co., Ltd.</w:t>
            </w:r>
          </w:p>
        </w:tc>
        <w:tc>
          <w:tcPr>
            <w:tcW w:w="57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91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08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28,458,853.15</w:t>
            </w:r>
          </w:p>
        </w:tc>
        <w:tc>
          <w:tcPr>
            <w:tcW w:w="63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90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57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91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08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48,918,996.75</w:t>
            </w:r>
          </w:p>
        </w:tc>
        <w:tc>
          <w:tcPr>
            <w:tcW w:w="63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12. Other non-current financial assets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Classified as the financial assets measured at fair value through current profit or loss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15,645,000.00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14,525,000.00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Including: Equity instruments investment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15,645,000.00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14,525,000.00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15,645,000.00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14,525,000.00</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 xml:space="preserve">Note: Other non-current financial assets are the 7% equity interest in </w:t>
      </w:r>
      <w:proofErr w:type="spellStart"/>
      <w:r w:rsidRPr="00661A58">
        <w:rPr>
          <w:rFonts w:ascii="Times New Roman" w:hAnsi="Times New Roman" w:cs="Times New Roman"/>
        </w:rPr>
        <w:t>Chaling</w:t>
      </w:r>
      <w:proofErr w:type="spellEnd"/>
      <w:r w:rsidRPr="00661A58">
        <w:rPr>
          <w:rFonts w:ascii="Times New Roman" w:hAnsi="Times New Roman" w:cs="Times New Roman"/>
        </w:rPr>
        <w:t xml:space="preserve"> SPD Bank Co., Ltd. held by the company.</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13. Investment property</w:t>
      </w:r>
    </w:p>
    <w:tbl>
      <w:tblPr>
        <w:tblW w:w="497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033"/>
        <w:gridCol w:w="2729"/>
        <w:gridCol w:w="2709"/>
      </w:tblGrid>
      <w:tr w:rsidR="00BA454A" w:rsidRPr="00661A58" w:rsidTr="00B132C1">
        <w:trPr>
          <w:tblHeader/>
        </w:trPr>
        <w:tc>
          <w:tcPr>
            <w:tcW w:w="179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rPr>
              <w:t>Item</w:t>
            </w:r>
          </w:p>
        </w:tc>
        <w:tc>
          <w:tcPr>
            <w:tcW w:w="1610" w:type="pct"/>
            <w:shd w:val="clear" w:color="auto" w:fill="auto"/>
            <w:vAlign w:val="center"/>
          </w:tcPr>
          <w:p w:rsidR="00BA454A" w:rsidRPr="00661A58" w:rsidRDefault="00BA454A" w:rsidP="00B132C1">
            <w:pPr>
              <w:adjustRightInd w:val="0"/>
              <w:jc w:val="center"/>
              <w:rPr>
                <w:rFonts w:ascii="Times New Roman" w:hAnsi="Times New Roman" w:cs="Times New Roman"/>
                <w:kern w:val="0"/>
              </w:rPr>
            </w:pPr>
            <w:r w:rsidRPr="00661A58">
              <w:rPr>
                <w:rFonts w:ascii="Times New Roman" w:hAnsi="Times New Roman" w:cs="Times New Roman"/>
              </w:rPr>
              <w:t>Houses and buildings</w:t>
            </w:r>
          </w:p>
        </w:tc>
        <w:tc>
          <w:tcPr>
            <w:tcW w:w="1598"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rPr>
            </w:pPr>
            <w:r w:rsidRPr="00661A58">
              <w:rPr>
                <w:rFonts w:ascii="Times New Roman" w:hAnsi="Times New Roman" w:cs="Times New Roman"/>
              </w:rPr>
              <w:t>Total</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rPr>
              <w:t>Original book value</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rPr>
              <w:lastRenderedPageBreak/>
              <w:t>Opening amount</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13,393,934.16</w:t>
            </w: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13,393,934.16</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rPr>
              <w:t>Amount of increase in current period</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Amount of decrease in current period</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Closing amount</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13,393,934.16</w:t>
            </w: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13,393,934.16</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rPr>
              <w:t>Accumulated depreciation</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Opening amount</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7,554,018.53</w:t>
            </w: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7,554,018.53</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Amount of increase in current period</w:t>
            </w:r>
          </w:p>
        </w:tc>
        <w:tc>
          <w:tcPr>
            <w:tcW w:w="1610" w:type="pct"/>
            <w:shd w:val="clear" w:color="auto" w:fill="auto"/>
            <w:vAlign w:val="center"/>
          </w:tcPr>
          <w:p w:rsidR="00BA454A" w:rsidRPr="00661A58" w:rsidRDefault="00BA454A" w:rsidP="00B132C1">
            <w:pPr>
              <w:widowControl/>
              <w:jc w:val="right"/>
              <w:rPr>
                <w:rFonts w:ascii="Times New Roman" w:hAnsi="Times New Roman" w:cs="Times New Roman"/>
              </w:rPr>
            </w:pPr>
            <w:r w:rsidRPr="00661A58">
              <w:rPr>
                <w:rFonts w:ascii="Times New Roman" w:hAnsi="Times New Roman" w:cs="Times New Roman"/>
              </w:rPr>
              <w:t>618,071.52</w:t>
            </w:r>
          </w:p>
        </w:tc>
        <w:tc>
          <w:tcPr>
            <w:tcW w:w="1598" w:type="pct"/>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rPr>
            </w:pPr>
            <w:r w:rsidRPr="00661A58">
              <w:rPr>
                <w:rFonts w:ascii="Times New Roman" w:hAnsi="Times New Roman" w:cs="Times New Roman"/>
              </w:rPr>
              <w:t>618,071.52</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1) Additions</w:t>
            </w:r>
          </w:p>
        </w:tc>
        <w:tc>
          <w:tcPr>
            <w:tcW w:w="1610" w:type="pct"/>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rPr>
              <w:t>618,071.52</w:t>
            </w:r>
          </w:p>
        </w:tc>
        <w:tc>
          <w:tcPr>
            <w:tcW w:w="1598"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rPr>
              <w:t>618,071.52</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Amount of decrease in current period</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Closing amount</w:t>
            </w:r>
          </w:p>
        </w:tc>
        <w:tc>
          <w:tcPr>
            <w:tcW w:w="1610" w:type="pct"/>
            <w:shd w:val="clear" w:color="auto" w:fill="auto"/>
            <w:vAlign w:val="center"/>
          </w:tcPr>
          <w:p w:rsidR="00BA454A" w:rsidRPr="00661A58" w:rsidRDefault="00BA454A" w:rsidP="00B132C1">
            <w:pPr>
              <w:widowControl/>
              <w:jc w:val="right"/>
              <w:rPr>
                <w:rFonts w:ascii="Times New Roman" w:hAnsi="Times New Roman" w:cs="Times New Roman"/>
              </w:rPr>
            </w:pPr>
            <w:r w:rsidRPr="00661A58">
              <w:rPr>
                <w:rFonts w:ascii="Times New Roman" w:hAnsi="Times New Roman" w:cs="Times New Roman"/>
              </w:rPr>
              <w:t>8,172,090.05</w:t>
            </w:r>
          </w:p>
        </w:tc>
        <w:tc>
          <w:tcPr>
            <w:tcW w:w="1598"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rPr>
              <w:t>8,172,090.05</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rPr>
              <w:t>Book value</w:t>
            </w:r>
          </w:p>
        </w:tc>
        <w:tc>
          <w:tcPr>
            <w:tcW w:w="161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59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Ending book value</w:t>
            </w:r>
          </w:p>
        </w:tc>
        <w:tc>
          <w:tcPr>
            <w:tcW w:w="1610" w:type="pct"/>
            <w:shd w:val="clear" w:color="auto" w:fill="auto"/>
            <w:vAlign w:val="center"/>
          </w:tcPr>
          <w:p w:rsidR="00BA454A" w:rsidRPr="00661A58" w:rsidRDefault="00BA454A" w:rsidP="00B132C1">
            <w:pPr>
              <w:widowControl/>
              <w:jc w:val="right"/>
              <w:rPr>
                <w:rFonts w:ascii="Times New Roman" w:hAnsi="Times New Roman" w:cs="Times New Roman"/>
              </w:rPr>
            </w:pPr>
            <w:r w:rsidRPr="00661A58">
              <w:rPr>
                <w:rFonts w:ascii="Times New Roman" w:hAnsi="Times New Roman" w:cs="Times New Roman"/>
              </w:rPr>
              <w:t>5,221,844.11</w:t>
            </w:r>
          </w:p>
        </w:tc>
        <w:tc>
          <w:tcPr>
            <w:tcW w:w="1598"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rPr>
              <w:t>5,221,844.11</w:t>
            </w:r>
          </w:p>
        </w:tc>
      </w:tr>
      <w:tr w:rsidR="00BA454A" w:rsidRPr="00661A58" w:rsidTr="00B132C1">
        <w:tc>
          <w:tcPr>
            <w:tcW w:w="1790" w:type="pct"/>
            <w:tcBorders>
              <w:left w:val="single" w:sz="4" w:space="0" w:color="auto"/>
            </w:tcBorders>
            <w:shd w:val="clear" w:color="auto" w:fill="auto"/>
            <w:vAlign w:val="center"/>
          </w:tcPr>
          <w:p w:rsidR="00BA454A" w:rsidRPr="00661A58" w:rsidRDefault="00BA454A" w:rsidP="00B132C1">
            <w:pPr>
              <w:adjustRightInd w:val="0"/>
              <w:ind w:leftChars="200" w:left="420"/>
              <w:jc w:val="left"/>
              <w:rPr>
                <w:rFonts w:ascii="Times New Roman" w:hAnsi="Times New Roman" w:cs="Times New Roman"/>
                <w:kern w:val="0"/>
              </w:rPr>
            </w:pPr>
            <w:r w:rsidRPr="00661A58">
              <w:rPr>
                <w:rFonts w:ascii="Times New Roman" w:hAnsi="Times New Roman" w:cs="Times New Roman"/>
              </w:rPr>
              <w:t>Beginning book value</w:t>
            </w:r>
          </w:p>
        </w:tc>
        <w:tc>
          <w:tcPr>
            <w:tcW w:w="1610" w:type="pct"/>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rPr>
              <w:t>5,839,915.63</w:t>
            </w:r>
          </w:p>
        </w:tc>
        <w:tc>
          <w:tcPr>
            <w:tcW w:w="1598"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rPr>
            </w:pPr>
            <w:r w:rsidRPr="00661A58">
              <w:rPr>
                <w:rFonts w:ascii="Times New Roman" w:hAnsi="Times New Roman" w:cs="Times New Roman"/>
              </w:rPr>
              <w:t>5,839,915.63</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14. Fixed assets</w:t>
      </w:r>
    </w:p>
    <w:p w:rsidR="00BA454A" w:rsidRPr="00661A58" w:rsidRDefault="00BA454A" w:rsidP="00B132C1">
      <w:pPr>
        <w:pStyle w:val="5"/>
        <w:ind w:firstLine="0"/>
        <w:rPr>
          <w:rFonts w:ascii="Times New Roman" w:hAnsi="Times New Roman"/>
        </w:rPr>
      </w:pPr>
      <w:r w:rsidRPr="00661A58">
        <w:rPr>
          <w:rFonts w:ascii="Times New Roman" w:hAnsi="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49"/>
        <w:gridCol w:w="1271"/>
        <w:gridCol w:w="1295"/>
        <w:gridCol w:w="1120"/>
        <w:gridCol w:w="1805"/>
        <w:gridCol w:w="982"/>
      </w:tblGrid>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Item</w:t>
            </w:r>
          </w:p>
        </w:tc>
        <w:tc>
          <w:tcPr>
            <w:tcW w:w="824" w:type="pct"/>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Houses and buildings</w:t>
            </w:r>
          </w:p>
        </w:tc>
        <w:tc>
          <w:tcPr>
            <w:tcW w:w="824" w:type="pct"/>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Machinery equipment</w:t>
            </w:r>
          </w:p>
        </w:tc>
        <w:tc>
          <w:tcPr>
            <w:tcW w:w="731" w:type="pct"/>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Transport vehicles</w:t>
            </w:r>
          </w:p>
        </w:tc>
        <w:tc>
          <w:tcPr>
            <w:tcW w:w="856" w:type="pct"/>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Electronic equipment and others</w:t>
            </w:r>
          </w:p>
        </w:tc>
        <w:tc>
          <w:tcPr>
            <w:tcW w:w="826" w:type="pct"/>
            <w:tcBorders>
              <w:right w:val="single" w:sz="4" w:space="0" w:color="auto"/>
            </w:tcBorders>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Total</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Original book value</w:t>
            </w:r>
          </w:p>
        </w:tc>
        <w:tc>
          <w:tcPr>
            <w:tcW w:w="824" w:type="pct"/>
            <w:shd w:val="clear" w:color="auto" w:fill="auto"/>
            <w:noWrap/>
            <w:vAlign w:val="center"/>
          </w:tcPr>
          <w:p w:rsidR="00BA454A" w:rsidRPr="00661A58" w:rsidRDefault="00BA454A" w:rsidP="00B132C1">
            <w:pPr>
              <w:rPr>
                <w:rFonts w:ascii="Times New Roman" w:hAnsi="Times New Roman" w:cs="Times New Roman"/>
              </w:rPr>
            </w:pPr>
          </w:p>
        </w:tc>
        <w:tc>
          <w:tcPr>
            <w:tcW w:w="824" w:type="pct"/>
            <w:shd w:val="clear" w:color="auto" w:fill="auto"/>
            <w:noWrap/>
            <w:vAlign w:val="center"/>
          </w:tcPr>
          <w:p w:rsidR="00BA454A" w:rsidRPr="00661A58" w:rsidRDefault="00BA454A" w:rsidP="00B132C1">
            <w:pPr>
              <w:rPr>
                <w:rFonts w:ascii="Times New Roman" w:hAnsi="Times New Roman" w:cs="Times New Roman"/>
              </w:rPr>
            </w:pPr>
          </w:p>
        </w:tc>
        <w:tc>
          <w:tcPr>
            <w:tcW w:w="731" w:type="pct"/>
            <w:shd w:val="clear" w:color="auto" w:fill="auto"/>
            <w:noWrap/>
            <w:vAlign w:val="center"/>
          </w:tcPr>
          <w:p w:rsidR="00BA454A" w:rsidRPr="00661A58" w:rsidRDefault="00BA454A" w:rsidP="00B132C1">
            <w:pPr>
              <w:rPr>
                <w:rFonts w:ascii="Times New Roman" w:hAnsi="Times New Roman" w:cs="Times New Roman"/>
              </w:rPr>
            </w:pPr>
          </w:p>
        </w:tc>
        <w:tc>
          <w:tcPr>
            <w:tcW w:w="856" w:type="pct"/>
            <w:shd w:val="clear" w:color="auto" w:fill="auto"/>
            <w:noWrap/>
            <w:vAlign w:val="center"/>
          </w:tcPr>
          <w:p w:rsidR="00BA454A" w:rsidRPr="00661A58" w:rsidRDefault="00BA454A" w:rsidP="00B132C1">
            <w:pPr>
              <w:rPr>
                <w:rFonts w:ascii="Times New Roman" w:hAnsi="Times New Roman" w:cs="Times New Roman"/>
              </w:rPr>
            </w:pPr>
          </w:p>
        </w:tc>
        <w:tc>
          <w:tcPr>
            <w:tcW w:w="826" w:type="pct"/>
            <w:tcBorders>
              <w:right w:val="single" w:sz="4" w:space="0" w:color="auto"/>
            </w:tcBorders>
            <w:shd w:val="clear" w:color="auto" w:fill="auto"/>
            <w:noWrap/>
            <w:vAlign w:val="center"/>
          </w:tcPr>
          <w:p w:rsidR="00BA454A" w:rsidRPr="00661A58" w:rsidRDefault="00BA454A" w:rsidP="00B132C1">
            <w:pPr>
              <w:rPr>
                <w:rFonts w:ascii="Times New Roman" w:hAnsi="Times New Roman" w:cs="Times New Roman"/>
              </w:rPr>
            </w:pP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Opening amount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364,476,873.98</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246,751,902.32</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1,771,417.76</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10,376,821.75</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623,377,015.81</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increase in current period</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127,133,842.85</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59,330,456.20</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411,327.43</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8,752,743.66</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195,628,370.14</w:t>
            </w:r>
          </w:p>
        </w:tc>
      </w:tr>
      <w:tr w:rsidR="00BA454A" w:rsidRPr="00661A58" w:rsidTr="006E3800">
        <w:tc>
          <w:tcPr>
            <w:tcW w:w="939"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Purchase</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47,124,298.74</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411,327.43</w:t>
            </w:r>
          </w:p>
        </w:tc>
        <w:tc>
          <w:tcPr>
            <w:tcW w:w="856" w:type="pct"/>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4,093,905.01</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51,629,531.18</w:t>
            </w:r>
          </w:p>
        </w:tc>
      </w:tr>
      <w:tr w:rsidR="00BA454A" w:rsidRPr="00661A58" w:rsidTr="006E3800">
        <w:tc>
          <w:tcPr>
            <w:tcW w:w="939"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 Transferred from construction in progress</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127,133,842.85</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12,206,157.46</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4,658,838.65</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143,998,838.96</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decrease in current period</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2,744,455.03</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5,348,602.47</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158,665.40</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8,251,722.90</w:t>
            </w:r>
          </w:p>
        </w:tc>
      </w:tr>
      <w:tr w:rsidR="00BA454A" w:rsidRPr="00661A58" w:rsidTr="006E3800">
        <w:tc>
          <w:tcPr>
            <w:tcW w:w="939"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Disposal or retirement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2,744,455.03</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5,348,602.47</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158,665.40</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8,251,722.90</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Closing amount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488,866,261.80</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300,733,756.05</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2,182,745.19</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18,970,900.01</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810,753,663.05</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Accumulated depreciation</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Opening amount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146,158,460.45</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90,572,939.00</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1,573,395.22</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6,644,126.98</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244,948,921.65</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lastRenderedPageBreak/>
              <w:t>Amount of increase in current period</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16,353,348.55</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18,813,128.53</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25,048.34</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2,569,781.12</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37,761,306.54</w:t>
            </w:r>
          </w:p>
        </w:tc>
      </w:tr>
      <w:tr w:rsidR="00BA454A" w:rsidRPr="00661A58" w:rsidTr="006E3800">
        <w:tc>
          <w:tcPr>
            <w:tcW w:w="939"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Additions</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16,353,348.55</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18,813,128.53</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25,048.34</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2,569,781.12</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37,761,306.54</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decrease in current period</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1,845,573.98</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4,654,221.66</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148,010.30</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6,647,805.94</w:t>
            </w:r>
          </w:p>
        </w:tc>
      </w:tr>
      <w:tr w:rsidR="00BA454A" w:rsidRPr="00661A58" w:rsidTr="006E3800">
        <w:tc>
          <w:tcPr>
            <w:tcW w:w="939"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Disposal or retirement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1,845,573.98</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4,654,221.66</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148,010.30</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6,647,805.94</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Closing amount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160,666,235.02</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104,731,845.87</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1,598,443.56</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9,065,897.80</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276,062,422.25</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Impairment provision</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Opening amount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30,284.03</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30,284.03</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increase in current period</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5,469,734.84</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5,469,734.84</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Additions</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5,469,734.84</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5,469,734.84</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decrease in current period</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Closing amount</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5,500,018.87</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5,500,018.87</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value</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Ending book value</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328,200,026.78</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190,501,891.31</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584,301.63</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9,905,002.21</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529,191,221.93</w:t>
            </w:r>
          </w:p>
        </w:tc>
      </w:tr>
      <w:tr w:rsidR="00BA454A" w:rsidRPr="00661A58" w:rsidTr="006E3800">
        <w:tc>
          <w:tcPr>
            <w:tcW w:w="939" w:type="pct"/>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Beginning book value</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218,318,413.53</w:t>
            </w:r>
          </w:p>
        </w:tc>
        <w:tc>
          <w:tcPr>
            <w:tcW w:w="824"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156,148,679.29</w:t>
            </w:r>
          </w:p>
        </w:tc>
        <w:tc>
          <w:tcPr>
            <w:tcW w:w="731"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198,022.54</w:t>
            </w:r>
          </w:p>
        </w:tc>
        <w:tc>
          <w:tcPr>
            <w:tcW w:w="856" w:type="pct"/>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3,732,694.77</w:t>
            </w:r>
          </w:p>
        </w:tc>
        <w:tc>
          <w:tcPr>
            <w:tcW w:w="826" w:type="pct"/>
            <w:tcBorders>
              <w:right w:val="single" w:sz="4" w:space="0" w:color="auto"/>
            </w:tcBorders>
            <w:shd w:val="clear" w:color="auto" w:fill="auto"/>
            <w:noWrap/>
            <w:vAlign w:val="center"/>
          </w:tcPr>
          <w:p w:rsidR="00BA454A" w:rsidRPr="00661A58" w:rsidRDefault="00BA454A" w:rsidP="00B132C1">
            <w:pPr>
              <w:jc w:val="right"/>
              <w:rPr>
                <w:rFonts w:ascii="Times New Roman" w:hAnsi="Times New Roman" w:cs="Times New Roman"/>
                <w:sz w:val="18"/>
                <w:szCs w:val="18"/>
              </w:rPr>
            </w:pPr>
            <w:r w:rsidRPr="00661A58">
              <w:rPr>
                <w:rFonts w:ascii="Times New Roman" w:hAnsi="Times New Roman" w:cs="Times New Roman"/>
                <w:sz w:val="18"/>
                <w:szCs w:val="18"/>
              </w:rPr>
              <w:t>378,397,810.13</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Idle fixed assets temporarily</w:t>
      </w:r>
    </w:p>
    <w:tbl>
      <w:tblPr>
        <w:tblW w:w="5052"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39"/>
        <w:gridCol w:w="1703"/>
        <w:gridCol w:w="1614"/>
        <w:gridCol w:w="1468"/>
        <w:gridCol w:w="1624"/>
        <w:gridCol w:w="963"/>
      </w:tblGrid>
      <w:tr w:rsidR="00BA454A" w:rsidRPr="00661A58" w:rsidTr="00B132C1">
        <w:trPr>
          <w:tblHeader/>
        </w:trPr>
        <w:tc>
          <w:tcPr>
            <w:tcW w:w="72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Item</w:t>
            </w:r>
          </w:p>
        </w:tc>
        <w:tc>
          <w:tcPr>
            <w:tcW w:w="99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Original book value</w:t>
            </w:r>
          </w:p>
        </w:tc>
        <w:tc>
          <w:tcPr>
            <w:tcW w:w="942"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Accumulated depreciation</w:t>
            </w:r>
          </w:p>
        </w:tc>
        <w:tc>
          <w:tcPr>
            <w:tcW w:w="857"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Impairment provision</w:t>
            </w:r>
          </w:p>
        </w:tc>
        <w:tc>
          <w:tcPr>
            <w:tcW w:w="948"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value</w:t>
            </w:r>
          </w:p>
        </w:tc>
        <w:tc>
          <w:tcPr>
            <w:tcW w:w="53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Remarks</w:t>
            </w:r>
          </w:p>
        </w:tc>
      </w:tr>
      <w:tr w:rsidR="00BA454A" w:rsidRPr="00661A58" w:rsidTr="00B132C1">
        <w:tc>
          <w:tcPr>
            <w:tcW w:w="726" w:type="pct"/>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Cs w:val="21"/>
              </w:rPr>
            </w:pPr>
            <w:r w:rsidRPr="00661A58">
              <w:rPr>
                <w:rFonts w:ascii="Times New Roman" w:hAnsi="Times New Roman" w:cs="Times New Roman"/>
                <w:color w:val="000000"/>
                <w:szCs w:val="21"/>
              </w:rPr>
              <w:t>Electronic equipment</w:t>
            </w:r>
          </w:p>
        </w:tc>
        <w:tc>
          <w:tcPr>
            <w:tcW w:w="99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248,032.84</w:t>
            </w:r>
          </w:p>
        </w:tc>
        <w:tc>
          <w:tcPr>
            <w:tcW w:w="942"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116,808.78</w:t>
            </w:r>
          </w:p>
        </w:tc>
        <w:tc>
          <w:tcPr>
            <w:tcW w:w="857"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p>
        </w:tc>
        <w:tc>
          <w:tcPr>
            <w:tcW w:w="948"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131,224.06</w:t>
            </w:r>
          </w:p>
        </w:tc>
        <w:tc>
          <w:tcPr>
            <w:tcW w:w="53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color w:val="000000"/>
                <w:szCs w:val="21"/>
              </w:rPr>
            </w:pPr>
          </w:p>
        </w:tc>
      </w:tr>
      <w:tr w:rsidR="00BA454A" w:rsidRPr="00661A58" w:rsidTr="00B132C1">
        <w:tc>
          <w:tcPr>
            <w:tcW w:w="726"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color w:val="000000"/>
                <w:szCs w:val="21"/>
              </w:rPr>
              <w:t>Mechanical equipment</w:t>
            </w:r>
          </w:p>
        </w:tc>
        <w:tc>
          <w:tcPr>
            <w:tcW w:w="994"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9,406,949.01</w:t>
            </w:r>
          </w:p>
        </w:tc>
        <w:tc>
          <w:tcPr>
            <w:tcW w:w="942"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2,002,079.27</w:t>
            </w:r>
          </w:p>
        </w:tc>
        <w:tc>
          <w:tcPr>
            <w:tcW w:w="857"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5,500,018.87</w:t>
            </w:r>
          </w:p>
        </w:tc>
        <w:tc>
          <w:tcPr>
            <w:tcW w:w="948"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1,904,850.87</w:t>
            </w:r>
          </w:p>
        </w:tc>
        <w:tc>
          <w:tcPr>
            <w:tcW w:w="53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color w:val="000000"/>
                <w:szCs w:val="21"/>
              </w:rPr>
            </w:pPr>
          </w:p>
        </w:tc>
      </w:tr>
      <w:tr w:rsidR="00BA454A" w:rsidRPr="00661A58" w:rsidTr="00B132C1">
        <w:tc>
          <w:tcPr>
            <w:tcW w:w="72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994" w:type="pct"/>
            <w:shd w:val="clear" w:color="auto" w:fill="auto"/>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color w:val="000000"/>
                <w:szCs w:val="21"/>
              </w:rPr>
              <w:t>9,654,981.85</w:t>
            </w:r>
          </w:p>
        </w:tc>
        <w:tc>
          <w:tcPr>
            <w:tcW w:w="942"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2,118,888.05</w:t>
            </w:r>
          </w:p>
        </w:tc>
        <w:tc>
          <w:tcPr>
            <w:tcW w:w="857"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5,500,018.87</w:t>
            </w:r>
          </w:p>
        </w:tc>
        <w:tc>
          <w:tcPr>
            <w:tcW w:w="948"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2,036,074.93</w:t>
            </w:r>
          </w:p>
        </w:tc>
        <w:tc>
          <w:tcPr>
            <w:tcW w:w="53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color w:val="000000"/>
                <w:szCs w:val="21"/>
              </w:rPr>
            </w:pPr>
          </w:p>
        </w:tc>
      </w:tr>
    </w:tbl>
    <w:p w:rsidR="00BA454A" w:rsidRPr="00661A58" w:rsidRDefault="00BA454A" w:rsidP="00B132C1">
      <w:pPr>
        <w:pStyle w:val="5"/>
        <w:ind w:firstLine="0"/>
        <w:rPr>
          <w:rFonts w:ascii="Times New Roman" w:hAnsi="Times New Roman"/>
        </w:rPr>
      </w:pPr>
      <w:r w:rsidRPr="00661A58">
        <w:rPr>
          <w:rFonts w:ascii="Times New Roman" w:hAnsi="Times New Roman"/>
        </w:rPr>
        <w:t>(3) Leased-out fixed assets for operation</w:t>
      </w:r>
    </w:p>
    <w:tbl>
      <w:tblPr>
        <w:tblW w:w="4999"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5"/>
        <w:gridCol w:w="3825"/>
      </w:tblGrid>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224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Ending book value</w:t>
            </w:r>
          </w:p>
        </w:tc>
      </w:tr>
      <w:tr w:rsidR="00BA454A" w:rsidRPr="00661A58" w:rsidTr="00B132C1">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Houses and buildings</w:t>
            </w:r>
          </w:p>
        </w:tc>
        <w:tc>
          <w:tcPr>
            <w:tcW w:w="2245" w:type="pct"/>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kern w:val="0"/>
                <w:szCs w:val="21"/>
              </w:rPr>
            </w:pPr>
            <w:r w:rsidRPr="00661A58">
              <w:rPr>
                <w:rFonts w:ascii="Times New Roman" w:hAnsi="Times New Roman" w:cs="Times New Roman"/>
                <w:szCs w:val="21"/>
              </w:rPr>
              <w:t>2,457,539.96</w:t>
            </w:r>
          </w:p>
        </w:tc>
      </w:tr>
      <w:tr w:rsidR="00BA454A" w:rsidRPr="00661A58" w:rsidTr="00B132C1">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Sub-total</w:t>
            </w:r>
          </w:p>
        </w:tc>
        <w:tc>
          <w:tcPr>
            <w:tcW w:w="2245" w:type="pct"/>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kern w:val="0"/>
                <w:szCs w:val="21"/>
              </w:rPr>
            </w:pPr>
            <w:r w:rsidRPr="00661A58">
              <w:rPr>
                <w:rFonts w:ascii="Times New Roman" w:hAnsi="Times New Roman" w:cs="Times New Roman"/>
                <w:szCs w:val="21"/>
              </w:rPr>
              <w:t>2,457,539.96</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(4) Fixed assert requiring the collection of certificate of title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617"/>
        <w:gridCol w:w="2084"/>
        <w:gridCol w:w="3821"/>
      </w:tblGrid>
      <w:tr w:rsidR="00BA454A" w:rsidRPr="00661A58" w:rsidTr="00B132C1">
        <w:trPr>
          <w:tblHeader/>
        </w:trPr>
        <w:tc>
          <w:tcPr>
            <w:tcW w:w="153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Item</w:t>
            </w:r>
          </w:p>
        </w:tc>
        <w:tc>
          <w:tcPr>
            <w:tcW w:w="122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value</w:t>
            </w:r>
          </w:p>
        </w:tc>
        <w:tc>
          <w:tcPr>
            <w:tcW w:w="224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The reason for not completing the certificate of title</w:t>
            </w:r>
          </w:p>
        </w:tc>
      </w:tr>
      <w:tr w:rsidR="00BA454A" w:rsidRPr="00661A58" w:rsidTr="00B132C1">
        <w:tc>
          <w:tcPr>
            <w:tcW w:w="1534" w:type="pct"/>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Cs w:val="21"/>
              </w:rPr>
            </w:pPr>
            <w:r w:rsidRPr="00661A58">
              <w:rPr>
                <w:rFonts w:ascii="Times New Roman" w:hAnsi="Times New Roman" w:cs="Times New Roman"/>
                <w:color w:val="000000"/>
                <w:szCs w:val="21"/>
              </w:rPr>
              <w:t>Building 1, Logistics Park</w:t>
            </w:r>
          </w:p>
        </w:tc>
        <w:tc>
          <w:tcPr>
            <w:tcW w:w="1223" w:type="pct"/>
            <w:shd w:val="clear" w:color="auto" w:fill="auto"/>
            <w:vAlign w:val="center"/>
          </w:tcPr>
          <w:p w:rsidR="00BA454A" w:rsidRPr="00661A58" w:rsidRDefault="00BA454A" w:rsidP="00B132C1">
            <w:pPr>
              <w:widowControl/>
              <w:jc w:val="right"/>
              <w:rPr>
                <w:rFonts w:ascii="Times New Roman" w:hAnsi="Times New Roman" w:cs="Times New Roman"/>
                <w:color w:val="000000"/>
                <w:kern w:val="0"/>
                <w:szCs w:val="21"/>
              </w:rPr>
            </w:pPr>
            <w:r w:rsidRPr="00661A58">
              <w:rPr>
                <w:rFonts w:ascii="Times New Roman" w:hAnsi="Times New Roman" w:cs="Times New Roman"/>
                <w:color w:val="000000"/>
                <w:szCs w:val="21"/>
              </w:rPr>
              <w:t>10,842,852.12</w:t>
            </w:r>
          </w:p>
        </w:tc>
        <w:tc>
          <w:tcPr>
            <w:tcW w:w="2241" w:type="pct"/>
            <w:tcBorders>
              <w:righ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szCs w:val="21"/>
              </w:rPr>
            </w:pPr>
            <w:r w:rsidRPr="00661A58">
              <w:rPr>
                <w:rFonts w:ascii="Times New Roman" w:hAnsi="Times New Roman" w:cs="Times New Roman"/>
                <w:szCs w:val="21"/>
              </w:rPr>
              <w:t>Being processed</w:t>
            </w:r>
          </w:p>
        </w:tc>
      </w:tr>
      <w:tr w:rsidR="00BA454A" w:rsidRPr="00661A58" w:rsidTr="00B132C1">
        <w:tc>
          <w:tcPr>
            <w:tcW w:w="1534"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Building 2, Logistics Park</w:t>
            </w:r>
          </w:p>
        </w:tc>
        <w:tc>
          <w:tcPr>
            <w:tcW w:w="1223"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21,670,534.80</w:t>
            </w:r>
          </w:p>
        </w:tc>
        <w:tc>
          <w:tcPr>
            <w:tcW w:w="2241" w:type="pct"/>
            <w:tcBorders>
              <w:righ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szCs w:val="21"/>
              </w:rPr>
            </w:pPr>
            <w:r w:rsidRPr="00661A58">
              <w:rPr>
                <w:rFonts w:ascii="Times New Roman" w:hAnsi="Times New Roman" w:cs="Times New Roman"/>
                <w:szCs w:val="21"/>
              </w:rPr>
              <w:t>Being processed</w:t>
            </w:r>
          </w:p>
        </w:tc>
      </w:tr>
      <w:tr w:rsidR="00BA454A" w:rsidRPr="00661A58" w:rsidTr="00B132C1">
        <w:tc>
          <w:tcPr>
            <w:tcW w:w="1534"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lastRenderedPageBreak/>
              <w:t>Intelligent manufacturing workshop</w:t>
            </w:r>
          </w:p>
        </w:tc>
        <w:tc>
          <w:tcPr>
            <w:tcW w:w="1223" w:type="pct"/>
            <w:shd w:val="clear" w:color="auto" w:fill="auto"/>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22,125,916.02</w:t>
            </w:r>
          </w:p>
        </w:tc>
        <w:tc>
          <w:tcPr>
            <w:tcW w:w="2241" w:type="pct"/>
            <w:tcBorders>
              <w:right w:val="single" w:sz="4" w:space="0" w:color="auto"/>
            </w:tcBorders>
            <w:shd w:val="clear" w:color="auto" w:fill="auto"/>
            <w:vAlign w:val="center"/>
          </w:tcPr>
          <w:p w:rsidR="00BA454A" w:rsidRPr="00661A58" w:rsidRDefault="00BA454A" w:rsidP="00B132C1">
            <w:pPr>
              <w:rPr>
                <w:rFonts w:ascii="Times New Roman" w:hAnsi="Times New Roman" w:cs="Times New Roman"/>
                <w:szCs w:val="21"/>
              </w:rPr>
            </w:pPr>
            <w:r w:rsidRPr="00661A58">
              <w:rPr>
                <w:rFonts w:ascii="Times New Roman" w:hAnsi="Times New Roman" w:cs="Times New Roman"/>
              </w:rPr>
              <w:t>It has been accepted but has not obtained the completion certificate, and it is necessary to obtain the acceptance certificate before handling the property ownership certificate</w:t>
            </w:r>
          </w:p>
        </w:tc>
      </w:tr>
      <w:tr w:rsidR="00BA454A" w:rsidRPr="00661A58" w:rsidTr="00B132C1">
        <w:tc>
          <w:tcPr>
            <w:tcW w:w="153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122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54,639,302.94</w:t>
            </w:r>
          </w:p>
        </w:tc>
        <w:tc>
          <w:tcPr>
            <w:tcW w:w="2241"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15. Construction in progress</w:t>
      </w:r>
    </w:p>
    <w:p w:rsidR="00BA454A" w:rsidRPr="00661A58" w:rsidRDefault="00BA454A" w:rsidP="00B132C1">
      <w:pPr>
        <w:pStyle w:val="5"/>
        <w:ind w:firstLine="0"/>
        <w:rPr>
          <w:rFonts w:ascii="Times New Roman" w:hAnsi="Times New Roman"/>
        </w:rPr>
      </w:pPr>
      <w:r w:rsidRPr="00661A58">
        <w:rPr>
          <w:rFonts w:ascii="Times New Roman" w:hAnsi="Times New Roman"/>
        </w:rPr>
        <w:t>(1) Details</w:t>
      </w:r>
    </w:p>
    <w:tbl>
      <w:tblPr>
        <w:tblW w:w="5000" w:type="pct"/>
        <w:tblLook w:val="04A0" w:firstRow="1" w:lastRow="0" w:firstColumn="1" w:lastColumn="0" w:noHBand="0" w:noVBand="1"/>
      </w:tblPr>
      <w:tblGrid>
        <w:gridCol w:w="1406"/>
        <w:gridCol w:w="1251"/>
        <w:gridCol w:w="1056"/>
        <w:gridCol w:w="1251"/>
        <w:gridCol w:w="1251"/>
        <w:gridCol w:w="1056"/>
        <w:gridCol w:w="1251"/>
      </w:tblGrid>
      <w:tr w:rsidR="00BA454A" w:rsidRPr="00661A58" w:rsidTr="00B132C1">
        <w:tc>
          <w:tcPr>
            <w:tcW w:w="94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Item</w:t>
            </w:r>
          </w:p>
        </w:tc>
        <w:tc>
          <w:tcPr>
            <w:tcW w:w="200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Closing amount</w:t>
            </w:r>
          </w:p>
        </w:tc>
        <w:tc>
          <w:tcPr>
            <w:tcW w:w="205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Opening amount</w:t>
            </w:r>
          </w:p>
        </w:tc>
      </w:tr>
      <w:tr w:rsidR="00BA454A" w:rsidRPr="00661A58" w:rsidTr="00B132C1">
        <w:tc>
          <w:tcPr>
            <w:tcW w:w="945" w:type="pct"/>
            <w:vMerge/>
            <w:tcBorders>
              <w:top w:val="single" w:sz="4" w:space="0" w:color="auto"/>
              <w:left w:val="single" w:sz="4" w:space="0" w:color="auto"/>
              <w:bottom w:val="single" w:sz="4" w:space="0" w:color="auto"/>
              <w:right w:val="single" w:sz="4" w:space="0" w:color="auto"/>
            </w:tcBorders>
            <w:vAlign w:val="center"/>
          </w:tcPr>
          <w:p w:rsidR="00BA454A" w:rsidRPr="00661A58" w:rsidRDefault="00BA454A" w:rsidP="00B132C1">
            <w:pPr>
              <w:widowControl/>
              <w:jc w:val="lef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balance</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Impairment provision</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value</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balance</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Impairment provision</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value</w:t>
            </w:r>
          </w:p>
        </w:tc>
      </w:tr>
      <w:tr w:rsidR="00BA454A" w:rsidRPr="00661A58" w:rsidTr="00B132C1">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Headquarters Building and Engineering Technology Center (main and auxiliary works of infrastructure)</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79,614,626.58</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79,614,626.58</w:t>
            </w:r>
          </w:p>
        </w:tc>
      </w:tr>
      <w:tr w:rsidR="00BA454A" w:rsidRPr="00661A58" w:rsidTr="00B132C1">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Energy Comprehensive Utilization Energy Conservation and Carbon Reduction Transformation Project of </w:t>
            </w:r>
            <w:proofErr w:type="spellStart"/>
            <w:r w:rsidRPr="00661A58">
              <w:rPr>
                <w:rFonts w:ascii="Times New Roman" w:hAnsi="Times New Roman" w:cs="Times New Roman"/>
                <w:color w:val="000000"/>
                <w:sz w:val="18"/>
                <w:szCs w:val="18"/>
              </w:rPr>
              <w:t>Ebillion</w:t>
            </w:r>
            <w:proofErr w:type="spellEnd"/>
            <w:r w:rsidRPr="00661A58">
              <w:rPr>
                <w:rFonts w:ascii="Times New Roman" w:hAnsi="Times New Roman" w:cs="Times New Roman"/>
                <w:color w:val="000000"/>
                <w:sz w:val="18"/>
                <w:szCs w:val="18"/>
              </w:rPr>
              <w:t xml:space="preserve"> China Industry</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15,738,326.83</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15,738,326.83</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Technical transformation project of the fifth factory</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1,052,088.16</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1,052,088.16</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Other miscellaneous project</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14,150.94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14,150.94</w:t>
            </w:r>
          </w:p>
        </w:tc>
      </w:tr>
      <w:tr w:rsidR="00BA454A" w:rsidRPr="00661A58" w:rsidTr="00B132C1">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Total</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16,790,414.99</w:t>
            </w: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16,790,414.99</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kern w:val="0"/>
                <w:sz w:val="18"/>
                <w:szCs w:val="18"/>
              </w:rPr>
            </w:pPr>
            <w:r w:rsidRPr="00661A58">
              <w:rPr>
                <w:rFonts w:ascii="Times New Roman" w:hAnsi="Times New Roman" w:cs="Times New Roman"/>
                <w:sz w:val="18"/>
                <w:szCs w:val="18"/>
              </w:rPr>
              <w:t>79,628,777.52</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kern w:val="0"/>
                <w:sz w:val="18"/>
                <w:szCs w:val="18"/>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kern w:val="0"/>
                <w:sz w:val="18"/>
                <w:szCs w:val="18"/>
              </w:rPr>
            </w:pPr>
            <w:r w:rsidRPr="00661A58">
              <w:rPr>
                <w:rFonts w:ascii="Times New Roman" w:hAnsi="Times New Roman" w:cs="Times New Roman"/>
                <w:sz w:val="18"/>
                <w:szCs w:val="18"/>
              </w:rPr>
              <w:t>79,628,777.52</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Changes to important construction in process in current period</w:t>
      </w:r>
    </w:p>
    <w:tbl>
      <w:tblPr>
        <w:tblW w:w="5588" w:type="pct"/>
        <w:tblInd w:w="-355"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500"/>
        <w:gridCol w:w="1420"/>
        <w:gridCol w:w="1480"/>
        <w:gridCol w:w="1491"/>
        <w:gridCol w:w="636"/>
        <w:gridCol w:w="1472"/>
      </w:tblGrid>
      <w:tr w:rsidR="00BA454A" w:rsidRPr="00661A58" w:rsidTr="00B132C1">
        <w:trPr>
          <w:tblHeader/>
        </w:trPr>
        <w:tc>
          <w:tcPr>
            <w:tcW w:w="80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lastRenderedPageBreak/>
              <w:t>Project name</w:t>
            </w:r>
          </w:p>
        </w:tc>
        <w:tc>
          <w:tcPr>
            <w:tcW w:w="78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Budget</w:t>
            </w:r>
          </w:p>
        </w:tc>
        <w:tc>
          <w:tcPr>
            <w:tcW w:w="74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c>
          <w:tcPr>
            <w:tcW w:w="77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in current period</w:t>
            </w:r>
          </w:p>
        </w:tc>
        <w:tc>
          <w:tcPr>
            <w:tcW w:w="78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Transfers to fixed assets</w:t>
            </w:r>
          </w:p>
        </w:tc>
        <w:tc>
          <w:tcPr>
            <w:tcW w:w="33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Other decreases</w:t>
            </w:r>
          </w:p>
        </w:tc>
        <w:tc>
          <w:tcPr>
            <w:tcW w:w="77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r>
      <w:tr w:rsidR="00BA454A" w:rsidRPr="00661A58" w:rsidTr="00B132C1">
        <w:tc>
          <w:tcPr>
            <w:tcW w:w="800"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Energy Comprehensive Utilization Energy Conservation and Carbon Reduction Transformation Project of </w:t>
            </w:r>
            <w:proofErr w:type="spellStart"/>
            <w:r w:rsidRPr="00661A58">
              <w:rPr>
                <w:rFonts w:ascii="Times New Roman" w:hAnsi="Times New Roman" w:cs="Times New Roman"/>
                <w:color w:val="000000"/>
                <w:sz w:val="18"/>
                <w:szCs w:val="18"/>
              </w:rPr>
              <w:t>Ebillion</w:t>
            </w:r>
            <w:proofErr w:type="spellEnd"/>
            <w:r w:rsidRPr="00661A58">
              <w:rPr>
                <w:rFonts w:ascii="Times New Roman" w:hAnsi="Times New Roman" w:cs="Times New Roman"/>
                <w:color w:val="000000"/>
                <w:sz w:val="18"/>
                <w:szCs w:val="18"/>
              </w:rPr>
              <w:t xml:space="preserve"> China Industry</w:t>
            </w:r>
          </w:p>
        </w:tc>
        <w:tc>
          <w:tcPr>
            <w:tcW w:w="787" w:type="pct"/>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RMB 79,980,000</w:t>
            </w:r>
          </w:p>
        </w:tc>
        <w:tc>
          <w:tcPr>
            <w:tcW w:w="74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15,738,326.83</w:t>
            </w:r>
          </w:p>
        </w:tc>
        <w:tc>
          <w:tcPr>
            <w:tcW w:w="782"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33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15,738,326.83</w:t>
            </w:r>
          </w:p>
        </w:tc>
      </w:tr>
      <w:tr w:rsidR="00BA454A" w:rsidRPr="00661A58" w:rsidTr="00B132C1">
        <w:tc>
          <w:tcPr>
            <w:tcW w:w="80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Technical transformation project of the fifth factory</w:t>
            </w:r>
          </w:p>
        </w:tc>
        <w:tc>
          <w:tcPr>
            <w:tcW w:w="787"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RMB 102,600,200</w:t>
            </w:r>
          </w:p>
        </w:tc>
        <w:tc>
          <w:tcPr>
            <w:tcW w:w="74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1,052,088.16</w:t>
            </w:r>
          </w:p>
        </w:tc>
        <w:tc>
          <w:tcPr>
            <w:tcW w:w="782"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33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1,052,088.16</w:t>
            </w:r>
          </w:p>
        </w:tc>
      </w:tr>
      <w:tr w:rsidR="00BA454A" w:rsidRPr="00661A58" w:rsidTr="00B132C1">
        <w:tc>
          <w:tcPr>
            <w:tcW w:w="80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Headquarters Building and Engineering Technology Center (main and auxiliary works of infrastructure)</w:t>
            </w:r>
          </w:p>
        </w:tc>
        <w:tc>
          <w:tcPr>
            <w:tcW w:w="787"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sz w:val="18"/>
                <w:szCs w:val="18"/>
              </w:rPr>
              <w:t>RMB 160 million</w:t>
            </w:r>
          </w:p>
        </w:tc>
        <w:tc>
          <w:tcPr>
            <w:tcW w:w="74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79,614,626.58</w:t>
            </w:r>
          </w:p>
        </w:tc>
        <w:tc>
          <w:tcPr>
            <w:tcW w:w="77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63,979,778.65</w:t>
            </w:r>
          </w:p>
        </w:tc>
        <w:tc>
          <w:tcPr>
            <w:tcW w:w="782"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143,594,405.23</w:t>
            </w:r>
          </w:p>
        </w:tc>
        <w:tc>
          <w:tcPr>
            <w:tcW w:w="33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c>
          <w:tcPr>
            <w:tcW w:w="80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Miscellaneous project</w:t>
            </w:r>
          </w:p>
        </w:tc>
        <w:tc>
          <w:tcPr>
            <w:tcW w:w="787"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4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14,150.94</w:t>
            </w:r>
          </w:p>
        </w:tc>
        <w:tc>
          <w:tcPr>
            <w:tcW w:w="77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390,282.79</w:t>
            </w:r>
          </w:p>
        </w:tc>
        <w:tc>
          <w:tcPr>
            <w:tcW w:w="782"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404,433.73</w:t>
            </w:r>
          </w:p>
        </w:tc>
        <w:tc>
          <w:tcPr>
            <w:tcW w:w="33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c>
          <w:tcPr>
            <w:tcW w:w="800"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Sub-total</w:t>
            </w:r>
          </w:p>
        </w:tc>
        <w:tc>
          <w:tcPr>
            <w:tcW w:w="787"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4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79,628,777.52</w:t>
            </w:r>
          </w:p>
        </w:tc>
        <w:tc>
          <w:tcPr>
            <w:tcW w:w="77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color w:val="000000"/>
                <w:sz w:val="18"/>
                <w:szCs w:val="18"/>
              </w:rPr>
            </w:pPr>
            <w:r w:rsidRPr="00661A58">
              <w:rPr>
                <w:rFonts w:ascii="Times New Roman" w:hAnsi="Times New Roman" w:cs="Times New Roman"/>
                <w:color w:val="000000"/>
                <w:sz w:val="18"/>
                <w:szCs w:val="18"/>
              </w:rPr>
              <w:t>81,160,476.43</w:t>
            </w:r>
          </w:p>
        </w:tc>
        <w:tc>
          <w:tcPr>
            <w:tcW w:w="782" w:type="pct"/>
            <w:shd w:val="clear" w:color="auto" w:fill="auto"/>
            <w:vAlign w:val="center"/>
          </w:tcPr>
          <w:p w:rsidR="00BA454A" w:rsidRPr="00661A58" w:rsidRDefault="00BA454A" w:rsidP="00B132C1">
            <w:pPr>
              <w:widowControl/>
              <w:jc w:val="right"/>
              <w:textAlignment w:val="bottom"/>
              <w:rPr>
                <w:rFonts w:ascii="Times New Roman" w:hAnsi="Times New Roman" w:cs="Times New Roman"/>
                <w:color w:val="000000"/>
                <w:sz w:val="18"/>
                <w:szCs w:val="18"/>
              </w:rPr>
            </w:pPr>
            <w:r w:rsidRPr="00661A58">
              <w:rPr>
                <w:rFonts w:ascii="Times New Roman" w:hAnsi="Times New Roman" w:cs="Times New Roman"/>
                <w:color w:val="000000"/>
                <w:sz w:val="18"/>
                <w:szCs w:val="18"/>
              </w:rPr>
              <w:t>143,998,838.96</w:t>
            </w:r>
          </w:p>
        </w:tc>
        <w:tc>
          <w:tcPr>
            <w:tcW w:w="33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77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16,790,414.99</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t>(Continued)</w:t>
      </w:r>
    </w:p>
    <w:tbl>
      <w:tblPr>
        <w:tblW w:w="5586" w:type="pct"/>
        <w:tblInd w:w="-366"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278"/>
        <w:gridCol w:w="1465"/>
        <w:gridCol w:w="1001"/>
        <w:gridCol w:w="1189"/>
        <w:gridCol w:w="1278"/>
        <w:gridCol w:w="1154"/>
        <w:gridCol w:w="1156"/>
      </w:tblGrid>
      <w:tr w:rsidR="00BA454A" w:rsidRPr="00661A58" w:rsidTr="00B132C1">
        <w:trPr>
          <w:tblHeader/>
        </w:trPr>
        <w:tc>
          <w:tcPr>
            <w:tcW w:w="119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rPr>
              <w:t>Project name</w:t>
            </w:r>
          </w:p>
        </w:tc>
        <w:tc>
          <w:tcPr>
            <w:tcW w:w="76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of accumulated project input in budget (%)</w:t>
            </w:r>
          </w:p>
        </w:tc>
        <w:tc>
          <w:tcPr>
            <w:tcW w:w="52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Project progress (%)</w:t>
            </w:r>
          </w:p>
        </w:tc>
        <w:tc>
          <w:tcPr>
            <w:tcW w:w="62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Cumulative amount of interest capitalization</w:t>
            </w:r>
          </w:p>
        </w:tc>
        <w:tc>
          <w:tcPr>
            <w:tcW w:w="67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 of interest capitalization of current period</w:t>
            </w:r>
          </w:p>
        </w:tc>
        <w:tc>
          <w:tcPr>
            <w:tcW w:w="60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of interest capitalization in current period (%)</w:t>
            </w:r>
          </w:p>
        </w:tc>
        <w:tc>
          <w:tcPr>
            <w:tcW w:w="60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Sources of funds</w:t>
            </w:r>
          </w:p>
        </w:tc>
      </w:tr>
      <w:tr w:rsidR="00BA454A" w:rsidRPr="00661A58" w:rsidTr="00B132C1">
        <w:tc>
          <w:tcPr>
            <w:tcW w:w="1196"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Energy Comprehensive Utilization Energy Conservation and Carbon Reduction Transformation Project of </w:t>
            </w:r>
            <w:proofErr w:type="spellStart"/>
            <w:r w:rsidRPr="00661A58">
              <w:rPr>
                <w:rFonts w:ascii="Times New Roman" w:hAnsi="Times New Roman" w:cs="Times New Roman"/>
                <w:color w:val="000000"/>
                <w:sz w:val="18"/>
                <w:szCs w:val="18"/>
              </w:rPr>
              <w:t>Ebillion</w:t>
            </w:r>
            <w:proofErr w:type="spellEnd"/>
            <w:r w:rsidRPr="00661A58">
              <w:rPr>
                <w:rFonts w:ascii="Times New Roman" w:hAnsi="Times New Roman" w:cs="Times New Roman"/>
                <w:color w:val="000000"/>
                <w:sz w:val="18"/>
                <w:szCs w:val="18"/>
              </w:rPr>
              <w:t xml:space="preserve"> China Industry</w:t>
            </w:r>
          </w:p>
        </w:tc>
        <w:tc>
          <w:tcPr>
            <w:tcW w:w="769" w:type="pct"/>
            <w:shd w:val="clear" w:color="auto" w:fill="auto"/>
            <w:vAlign w:val="center"/>
          </w:tcPr>
          <w:p w:rsidR="00BA454A" w:rsidRPr="00661A58" w:rsidRDefault="00BA454A" w:rsidP="00B132C1">
            <w:pPr>
              <w:widowControl/>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19.68</w:t>
            </w:r>
          </w:p>
        </w:tc>
        <w:tc>
          <w:tcPr>
            <w:tcW w:w="52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19.68</w:t>
            </w: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6"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r w:rsidRPr="00661A58">
              <w:rPr>
                <w:rFonts w:ascii="Times New Roman" w:hAnsi="Times New Roman" w:cs="Times New Roman"/>
                <w:sz w:val="18"/>
              </w:rPr>
              <w:t>Self-raising + investment</w:t>
            </w:r>
          </w:p>
        </w:tc>
      </w:tr>
      <w:tr w:rsidR="00BA454A" w:rsidRPr="00661A58" w:rsidTr="00B132C1">
        <w:tc>
          <w:tcPr>
            <w:tcW w:w="1196"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Technical transformation project of the fifth factory</w:t>
            </w:r>
          </w:p>
        </w:tc>
        <w:tc>
          <w:tcPr>
            <w:tcW w:w="769"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1.03</w:t>
            </w:r>
          </w:p>
        </w:tc>
        <w:tc>
          <w:tcPr>
            <w:tcW w:w="52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1.03</w:t>
            </w: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6"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r w:rsidRPr="00661A58">
              <w:rPr>
                <w:rFonts w:ascii="Times New Roman" w:hAnsi="Times New Roman" w:cs="Times New Roman"/>
                <w:sz w:val="18"/>
              </w:rPr>
              <w:t>Self-raising + investment</w:t>
            </w:r>
          </w:p>
        </w:tc>
      </w:tr>
      <w:tr w:rsidR="00BA454A" w:rsidRPr="00661A58" w:rsidTr="00B132C1">
        <w:tc>
          <w:tcPr>
            <w:tcW w:w="1196"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Headquarters Building and </w:t>
            </w:r>
            <w:r w:rsidRPr="00661A58">
              <w:rPr>
                <w:rFonts w:ascii="Times New Roman" w:hAnsi="Times New Roman" w:cs="Times New Roman"/>
                <w:color w:val="000000"/>
                <w:sz w:val="18"/>
                <w:szCs w:val="18"/>
              </w:rPr>
              <w:lastRenderedPageBreak/>
              <w:t>Engineering Technology Center (main and auxiliary works of infrastructure)</w:t>
            </w:r>
          </w:p>
        </w:tc>
        <w:tc>
          <w:tcPr>
            <w:tcW w:w="769"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lastRenderedPageBreak/>
              <w:t>89.75</w:t>
            </w:r>
          </w:p>
        </w:tc>
        <w:tc>
          <w:tcPr>
            <w:tcW w:w="52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100.00</w:t>
            </w: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6"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Self-raising </w:t>
            </w:r>
            <w:r w:rsidRPr="00661A58">
              <w:rPr>
                <w:rFonts w:ascii="Times New Roman" w:hAnsi="Times New Roman" w:cs="Times New Roman"/>
                <w:sz w:val="18"/>
                <w:szCs w:val="18"/>
              </w:rPr>
              <w:lastRenderedPageBreak/>
              <w:t>+ investment</w:t>
            </w:r>
          </w:p>
        </w:tc>
      </w:tr>
      <w:tr w:rsidR="00BA454A" w:rsidRPr="00661A58" w:rsidTr="00B132C1">
        <w:tc>
          <w:tcPr>
            <w:tcW w:w="1196"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lastRenderedPageBreak/>
              <w:t>Miscellaneous project</w:t>
            </w:r>
          </w:p>
        </w:tc>
        <w:tc>
          <w:tcPr>
            <w:tcW w:w="769"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525"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624"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71"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6"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0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Self-raised</w:t>
            </w:r>
          </w:p>
        </w:tc>
      </w:tr>
      <w:tr w:rsidR="00BA454A" w:rsidRPr="00661A58" w:rsidTr="00B132C1">
        <w:tc>
          <w:tcPr>
            <w:tcW w:w="119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r w:rsidRPr="00661A58">
              <w:rPr>
                <w:rFonts w:ascii="Times New Roman" w:hAnsi="Times New Roman" w:cs="Times New Roman"/>
                <w:sz w:val="18"/>
              </w:rPr>
              <w:t>Sub-total</w:t>
            </w:r>
          </w:p>
        </w:tc>
        <w:tc>
          <w:tcPr>
            <w:tcW w:w="769"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525"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624"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rPr>
            </w:pPr>
          </w:p>
        </w:tc>
        <w:tc>
          <w:tcPr>
            <w:tcW w:w="67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rPr>
            </w:pPr>
          </w:p>
        </w:tc>
        <w:tc>
          <w:tcPr>
            <w:tcW w:w="60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rPr>
            </w:pPr>
          </w:p>
        </w:tc>
        <w:tc>
          <w:tcPr>
            <w:tcW w:w="60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16. Right-of-use asset</w:t>
      </w:r>
    </w:p>
    <w:tbl>
      <w:tblPr>
        <w:tblW w:w="4946"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491"/>
        <w:gridCol w:w="2590"/>
        <w:gridCol w:w="2349"/>
      </w:tblGrid>
      <w:tr w:rsidR="00BA454A" w:rsidRPr="00661A58" w:rsidTr="00B132C1">
        <w:trPr>
          <w:tblHeader/>
        </w:trPr>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rPr>
              <w:t>Item</w:t>
            </w:r>
          </w:p>
        </w:tc>
        <w:tc>
          <w:tcPr>
            <w:tcW w:w="1536" w:type="pct"/>
            <w:vAlign w:val="center"/>
          </w:tcPr>
          <w:p w:rsidR="00BA454A" w:rsidRPr="00661A58" w:rsidRDefault="00BA454A" w:rsidP="00B132C1">
            <w:pPr>
              <w:ind w:leftChars="-60" w:left="-126" w:rightChars="-48" w:right="-101"/>
              <w:jc w:val="center"/>
              <w:rPr>
                <w:rFonts w:ascii="Times New Roman" w:hAnsi="Times New Roman" w:cs="Times New Roman"/>
                <w:kern w:val="0"/>
                <w:szCs w:val="21"/>
              </w:rPr>
            </w:pPr>
            <w:r w:rsidRPr="00661A58">
              <w:rPr>
                <w:rFonts w:ascii="Times New Roman" w:hAnsi="Times New Roman" w:cs="Times New Roman"/>
              </w:rPr>
              <w:t>Houses and buildings</w:t>
            </w:r>
          </w:p>
        </w:tc>
        <w:tc>
          <w:tcPr>
            <w:tcW w:w="1393" w:type="pct"/>
            <w:tcBorders>
              <w:right w:val="single" w:sz="4" w:space="0" w:color="auto"/>
            </w:tcBorders>
            <w:vAlign w:val="center"/>
          </w:tcPr>
          <w:p w:rsidR="00BA454A" w:rsidRPr="00661A58" w:rsidRDefault="00BA454A" w:rsidP="00B132C1">
            <w:pPr>
              <w:ind w:leftChars="-60" w:left="-126" w:rightChars="-48" w:right="-101"/>
              <w:jc w:val="center"/>
              <w:rPr>
                <w:rFonts w:ascii="Times New Roman" w:hAnsi="Times New Roman" w:cs="Times New Roman"/>
                <w:kern w:val="0"/>
                <w:szCs w:val="21"/>
              </w:rPr>
            </w:pPr>
            <w:r w:rsidRPr="00661A58">
              <w:rPr>
                <w:rFonts w:ascii="Times New Roman" w:hAnsi="Times New Roman" w:cs="Times New Roman"/>
              </w:rPr>
              <w:t>Total</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Original book value</w:t>
            </w:r>
          </w:p>
        </w:tc>
        <w:tc>
          <w:tcPr>
            <w:tcW w:w="1536" w:type="pct"/>
            <w:vAlign w:val="center"/>
          </w:tcPr>
          <w:p w:rsidR="00BA454A" w:rsidRPr="00661A58" w:rsidRDefault="00BA454A" w:rsidP="00B132C1">
            <w:pPr>
              <w:tabs>
                <w:tab w:val="right" w:pos="7740"/>
              </w:tabs>
              <w:jc w:val="right"/>
              <w:rPr>
                <w:rFonts w:ascii="Times New Roman" w:hAnsi="Times New Roman" w:cs="Times New Roman"/>
                <w:szCs w:val="21"/>
              </w:rPr>
            </w:pPr>
          </w:p>
        </w:tc>
        <w:tc>
          <w:tcPr>
            <w:tcW w:w="1393" w:type="pct"/>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Cs w:val="21"/>
              </w:rPr>
            </w:pP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Opening amount</w:t>
            </w:r>
          </w:p>
        </w:tc>
        <w:tc>
          <w:tcPr>
            <w:tcW w:w="1536" w:type="pct"/>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color w:val="000000"/>
                <w:szCs w:val="21"/>
              </w:rPr>
              <w:t>16,394,302.04</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16,394,302.04</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Amount of increase in current period</w:t>
            </w:r>
          </w:p>
        </w:tc>
        <w:tc>
          <w:tcPr>
            <w:tcW w:w="1536" w:type="pct"/>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15,302,056.07</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15,302,056.07</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1) Lease in</w:t>
            </w:r>
          </w:p>
        </w:tc>
        <w:tc>
          <w:tcPr>
            <w:tcW w:w="1536" w:type="pct"/>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15,302,056.07</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15,302,056.07</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Amount of decrease in current period</w:t>
            </w:r>
          </w:p>
        </w:tc>
        <w:tc>
          <w:tcPr>
            <w:tcW w:w="1536" w:type="pct"/>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2,217,450.44</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2,217,450.44</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1) Disposal</w:t>
            </w:r>
          </w:p>
        </w:tc>
        <w:tc>
          <w:tcPr>
            <w:tcW w:w="1536" w:type="pct"/>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2,217,450.44</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2,217,450.44</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Closing amount</w:t>
            </w:r>
          </w:p>
        </w:tc>
        <w:tc>
          <w:tcPr>
            <w:tcW w:w="1536" w:type="pct"/>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29,478,907.67</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29,478,907.67</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Accumulated depreciation</w:t>
            </w:r>
          </w:p>
        </w:tc>
        <w:tc>
          <w:tcPr>
            <w:tcW w:w="1536" w:type="pct"/>
            <w:vAlign w:val="center"/>
          </w:tcPr>
          <w:p w:rsidR="00BA454A" w:rsidRPr="00661A58" w:rsidRDefault="00BA454A" w:rsidP="00B132C1">
            <w:pPr>
              <w:tabs>
                <w:tab w:val="right" w:pos="7740"/>
              </w:tabs>
              <w:jc w:val="right"/>
              <w:rPr>
                <w:rFonts w:ascii="Times New Roman" w:hAnsi="Times New Roman" w:cs="Times New Roman"/>
                <w:color w:val="000000"/>
                <w:szCs w:val="21"/>
              </w:rPr>
            </w:pPr>
          </w:p>
        </w:tc>
        <w:tc>
          <w:tcPr>
            <w:tcW w:w="1393" w:type="pct"/>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color w:val="000000"/>
                <w:szCs w:val="21"/>
              </w:rPr>
            </w:pP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Opening amount</w:t>
            </w:r>
          </w:p>
        </w:tc>
        <w:tc>
          <w:tcPr>
            <w:tcW w:w="1536" w:type="pct"/>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color w:val="000000"/>
                <w:szCs w:val="21"/>
              </w:rPr>
              <w:t>4,152,437.14</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4,152,437.14</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Amount of increase in current period</w:t>
            </w:r>
          </w:p>
        </w:tc>
        <w:tc>
          <w:tcPr>
            <w:tcW w:w="2590" w:type="dxa"/>
            <w:vAlign w:val="center"/>
          </w:tcPr>
          <w:p w:rsidR="00BA454A" w:rsidRPr="00661A58" w:rsidRDefault="00BA454A" w:rsidP="00B132C1">
            <w:pPr>
              <w:widowControl/>
              <w:jc w:val="right"/>
              <w:rPr>
                <w:rFonts w:ascii="Times New Roman" w:hAnsi="Times New Roman" w:cs="Times New Roman"/>
                <w:kern w:val="0"/>
                <w:szCs w:val="21"/>
              </w:rPr>
            </w:pPr>
            <w:r w:rsidRPr="00661A58">
              <w:rPr>
                <w:rFonts w:ascii="Times New Roman" w:hAnsi="Times New Roman" w:cs="Times New Roman"/>
                <w:szCs w:val="21"/>
              </w:rPr>
              <w:t>6,697,937.41</w:t>
            </w:r>
          </w:p>
        </w:tc>
        <w:tc>
          <w:tcPr>
            <w:tcW w:w="2349" w:type="dxa"/>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6,697,937.41</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1) Additions</w:t>
            </w:r>
          </w:p>
        </w:tc>
        <w:tc>
          <w:tcPr>
            <w:tcW w:w="2590" w:type="dxa"/>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6,697,937.41</w:t>
            </w:r>
          </w:p>
        </w:tc>
        <w:tc>
          <w:tcPr>
            <w:tcW w:w="2349" w:type="dxa"/>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6,697,937.41</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Amount of decrease in current period</w:t>
            </w:r>
          </w:p>
        </w:tc>
        <w:tc>
          <w:tcPr>
            <w:tcW w:w="2590" w:type="dxa"/>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1,005,484.43</w:t>
            </w:r>
          </w:p>
        </w:tc>
        <w:tc>
          <w:tcPr>
            <w:tcW w:w="2349" w:type="dxa"/>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1,005,484.43</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1) Disposal</w:t>
            </w:r>
          </w:p>
        </w:tc>
        <w:tc>
          <w:tcPr>
            <w:tcW w:w="2590" w:type="dxa"/>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1,005,484.43</w:t>
            </w:r>
          </w:p>
        </w:tc>
        <w:tc>
          <w:tcPr>
            <w:tcW w:w="2349" w:type="dxa"/>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1,005,484.43</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Closing amount</w:t>
            </w:r>
          </w:p>
        </w:tc>
        <w:tc>
          <w:tcPr>
            <w:tcW w:w="1536" w:type="pct"/>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9,844,890.12</w:t>
            </w:r>
          </w:p>
        </w:tc>
        <w:tc>
          <w:tcPr>
            <w:tcW w:w="1393" w:type="pct"/>
            <w:tcBorders>
              <w:right w:val="single" w:sz="4" w:space="0" w:color="auto"/>
            </w:tcBorders>
            <w:vAlign w:val="center"/>
          </w:tcPr>
          <w:p w:rsidR="00BA454A" w:rsidRPr="00661A58" w:rsidRDefault="00BA454A" w:rsidP="00B132C1">
            <w:pPr>
              <w:jc w:val="right"/>
              <w:rPr>
                <w:rFonts w:ascii="Times New Roman" w:hAnsi="Times New Roman" w:cs="Times New Roman"/>
                <w:color w:val="000000"/>
                <w:szCs w:val="21"/>
              </w:rPr>
            </w:pPr>
            <w:r w:rsidRPr="00661A58">
              <w:rPr>
                <w:rFonts w:ascii="Times New Roman" w:hAnsi="Times New Roman" w:cs="Times New Roman"/>
                <w:color w:val="000000"/>
                <w:szCs w:val="21"/>
              </w:rPr>
              <w:t>9,844,890.12</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Book value</w:t>
            </w:r>
          </w:p>
        </w:tc>
        <w:tc>
          <w:tcPr>
            <w:tcW w:w="1536" w:type="pct"/>
            <w:vAlign w:val="center"/>
          </w:tcPr>
          <w:p w:rsidR="00BA454A" w:rsidRPr="00661A58" w:rsidRDefault="00BA454A" w:rsidP="00B132C1">
            <w:pPr>
              <w:tabs>
                <w:tab w:val="right" w:pos="7740"/>
              </w:tabs>
              <w:jc w:val="right"/>
              <w:rPr>
                <w:rFonts w:ascii="Times New Roman" w:hAnsi="Times New Roman" w:cs="Times New Roman"/>
                <w:color w:val="000000"/>
                <w:szCs w:val="21"/>
              </w:rPr>
            </w:pPr>
          </w:p>
        </w:tc>
        <w:tc>
          <w:tcPr>
            <w:tcW w:w="1393" w:type="pct"/>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color w:val="000000"/>
                <w:szCs w:val="21"/>
              </w:rPr>
            </w:pP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Ending book value</w:t>
            </w:r>
          </w:p>
        </w:tc>
        <w:tc>
          <w:tcPr>
            <w:tcW w:w="2590" w:type="dxa"/>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19,634,017.55</w:t>
            </w:r>
          </w:p>
        </w:tc>
        <w:tc>
          <w:tcPr>
            <w:tcW w:w="2349" w:type="dxa"/>
            <w:tcBorders>
              <w:right w:val="single" w:sz="4" w:space="0" w:color="auto"/>
            </w:tcBorders>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19,634,017.55</w:t>
            </w:r>
          </w:p>
        </w:tc>
      </w:tr>
      <w:tr w:rsidR="00BA454A" w:rsidRPr="00661A58" w:rsidTr="00B132C1">
        <w:tc>
          <w:tcPr>
            <w:tcW w:w="2071" w:type="pct"/>
            <w:tcBorders>
              <w:left w:val="single" w:sz="4" w:space="0" w:color="auto"/>
            </w:tcBorders>
            <w:vAlign w:val="center"/>
          </w:tcPr>
          <w:p w:rsidR="00BA454A" w:rsidRPr="00661A58" w:rsidRDefault="00BA454A" w:rsidP="00B132C1">
            <w:pPr>
              <w:rPr>
                <w:rFonts w:ascii="Times New Roman" w:hAnsi="Times New Roman" w:cs="Times New Roman"/>
                <w:kern w:val="0"/>
                <w:szCs w:val="21"/>
              </w:rPr>
            </w:pPr>
            <w:r w:rsidRPr="00661A58">
              <w:rPr>
                <w:rFonts w:ascii="Times New Roman" w:hAnsi="Times New Roman" w:cs="Times New Roman"/>
                <w:szCs w:val="21"/>
              </w:rPr>
              <w:t>Beginning book value</w:t>
            </w:r>
          </w:p>
        </w:tc>
        <w:tc>
          <w:tcPr>
            <w:tcW w:w="1536" w:type="pct"/>
            <w:vAlign w:val="center"/>
          </w:tcPr>
          <w:p w:rsidR="00BA454A" w:rsidRPr="00661A58" w:rsidRDefault="00BA454A" w:rsidP="00B132C1">
            <w:pPr>
              <w:tabs>
                <w:tab w:val="right" w:pos="7740"/>
              </w:tabs>
              <w:jc w:val="right"/>
              <w:rPr>
                <w:rFonts w:ascii="Times New Roman" w:hAnsi="Times New Roman" w:cs="Times New Roman"/>
                <w:color w:val="000000"/>
                <w:szCs w:val="21"/>
              </w:rPr>
            </w:pPr>
            <w:r w:rsidRPr="00661A58">
              <w:rPr>
                <w:rFonts w:ascii="Times New Roman" w:hAnsi="Times New Roman" w:cs="Times New Roman"/>
                <w:color w:val="000000"/>
                <w:szCs w:val="21"/>
              </w:rPr>
              <w:t>12,241,864.90</w:t>
            </w:r>
          </w:p>
        </w:tc>
        <w:tc>
          <w:tcPr>
            <w:tcW w:w="1393" w:type="pct"/>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color w:val="000000"/>
                <w:szCs w:val="21"/>
              </w:rPr>
            </w:pPr>
            <w:r w:rsidRPr="00661A58">
              <w:rPr>
                <w:rFonts w:ascii="Times New Roman" w:hAnsi="Times New Roman" w:cs="Times New Roman"/>
                <w:color w:val="000000"/>
                <w:szCs w:val="21"/>
              </w:rPr>
              <w:t>12,241,864.90</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17. Intangible assets</w:t>
      </w:r>
    </w:p>
    <w:tbl>
      <w:tblPr>
        <w:tblW w:w="8415" w:type="dxa"/>
        <w:tblInd w:w="9"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815"/>
        <w:gridCol w:w="1485"/>
        <w:gridCol w:w="1500"/>
        <w:gridCol w:w="1770"/>
      </w:tblGrid>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Item</w:t>
            </w:r>
          </w:p>
        </w:tc>
        <w:tc>
          <w:tcPr>
            <w:tcW w:w="1815" w:type="dxa"/>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Land use rights</w:t>
            </w:r>
          </w:p>
        </w:tc>
        <w:tc>
          <w:tcPr>
            <w:tcW w:w="1485" w:type="dxa"/>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Software</w:t>
            </w:r>
          </w:p>
        </w:tc>
        <w:tc>
          <w:tcPr>
            <w:tcW w:w="1500" w:type="dxa"/>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Patent and trademark rights</w:t>
            </w:r>
          </w:p>
        </w:tc>
        <w:tc>
          <w:tcPr>
            <w:tcW w:w="1770" w:type="dxa"/>
            <w:tcBorders>
              <w:right w:val="single" w:sz="4" w:space="0" w:color="auto"/>
            </w:tcBorders>
            <w:shd w:val="clear" w:color="auto" w:fill="auto"/>
            <w:noWrap/>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Total</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Original book value</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Opening amount</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148,210,543.67</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5,605,296.01</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5,474,490.58</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159,290,330.26</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increase in current period</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879,312.07</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879,312.07</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Purchase</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879,312.07</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879,312.07</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decrease in current period</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lastRenderedPageBreak/>
              <w:t>Closing amount</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148,210,543.67</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6,484,608.08</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5,474,490.58</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160,169,642.33</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Accumulated amortization</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Opening amount</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36,432,685.75</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3,921,001.86</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4,091,837.00</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44,445,524.61</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increase in current period</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2,948,734.30</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707,277.48</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360,849.00</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4,016,860.78</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 Additions</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2,948,734.30</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707,277.48</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360,849.00</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4,016,860.78</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Amount of decrease in current period</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Closing amount</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39,381,420.05</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4,628,279.34</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4,452,686.00</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48,462,385.39</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value</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Ending book value</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108,829,123.62</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1,856,328.74</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1,021,804.58</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111,707,256.94</w:t>
            </w:r>
          </w:p>
        </w:tc>
      </w:tr>
      <w:tr w:rsidR="00BA454A" w:rsidRPr="00661A58" w:rsidTr="00B132C1">
        <w:tc>
          <w:tcPr>
            <w:tcW w:w="1845" w:type="dxa"/>
            <w:tcBorders>
              <w:left w:val="single" w:sz="4" w:space="0" w:color="auto"/>
            </w:tcBorders>
            <w:shd w:val="clear" w:color="auto" w:fill="auto"/>
            <w:noWrap/>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Beginning book value</w:t>
            </w:r>
          </w:p>
        </w:tc>
        <w:tc>
          <w:tcPr>
            <w:tcW w:w="181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111,777,857.92</w:t>
            </w:r>
          </w:p>
        </w:tc>
        <w:tc>
          <w:tcPr>
            <w:tcW w:w="1485"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1,684,294.15</w:t>
            </w:r>
          </w:p>
        </w:tc>
        <w:tc>
          <w:tcPr>
            <w:tcW w:w="1500" w:type="dxa"/>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1,382,653.58</w:t>
            </w:r>
          </w:p>
        </w:tc>
        <w:tc>
          <w:tcPr>
            <w:tcW w:w="1770" w:type="dxa"/>
            <w:tcBorders>
              <w:right w:val="single" w:sz="4" w:space="0" w:color="auto"/>
            </w:tcBorders>
            <w:shd w:val="clear" w:color="auto" w:fill="auto"/>
            <w:noWrap/>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114,844,805.65</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numPr>
          <w:ilvl w:val="0"/>
          <w:numId w:val="0"/>
        </w:numPr>
        <w:rPr>
          <w:rFonts w:ascii="Times New Roman" w:hAnsi="Times New Roman"/>
        </w:rPr>
      </w:pPr>
      <w:r w:rsidRPr="00661A58">
        <w:rPr>
          <w:rFonts w:ascii="Times New Roman" w:hAnsi="Times New Roman"/>
        </w:rPr>
        <w:t>18. Goodwill</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722"/>
        <w:gridCol w:w="1358"/>
        <w:gridCol w:w="1387"/>
        <w:gridCol w:w="687"/>
        <w:gridCol w:w="1357"/>
        <w:gridCol w:w="1309"/>
        <w:gridCol w:w="702"/>
      </w:tblGrid>
      <w:tr w:rsidR="00BA454A" w:rsidRPr="00661A58" w:rsidTr="00B132C1">
        <w:trPr>
          <w:tblHeader/>
        </w:trPr>
        <w:tc>
          <w:tcPr>
            <w:tcW w:w="1010"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The name of the investee or the formation of goodwill</w:t>
            </w:r>
          </w:p>
        </w:tc>
        <w:tc>
          <w:tcPr>
            <w:tcW w:w="2014" w:type="pct"/>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Closing amount</w:t>
            </w:r>
          </w:p>
        </w:tc>
        <w:tc>
          <w:tcPr>
            <w:tcW w:w="1976"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Opening amount</w:t>
            </w:r>
          </w:p>
        </w:tc>
      </w:tr>
      <w:tr w:rsidR="00BA454A" w:rsidRPr="00661A58" w:rsidTr="00B132C1">
        <w:trPr>
          <w:tblHeader/>
        </w:trPr>
        <w:tc>
          <w:tcPr>
            <w:tcW w:w="1009"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797"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balance</w:t>
            </w:r>
          </w:p>
        </w:tc>
        <w:tc>
          <w:tcPr>
            <w:tcW w:w="81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Impairment provision</w:t>
            </w:r>
          </w:p>
        </w:tc>
        <w:tc>
          <w:tcPr>
            <w:tcW w:w="401"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value</w:t>
            </w:r>
          </w:p>
        </w:tc>
        <w:tc>
          <w:tcPr>
            <w:tcW w:w="796"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balance</w:t>
            </w:r>
          </w:p>
        </w:tc>
        <w:tc>
          <w:tcPr>
            <w:tcW w:w="768"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Impairment provision</w:t>
            </w:r>
          </w:p>
        </w:tc>
        <w:tc>
          <w:tcPr>
            <w:tcW w:w="411"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Book value</w:t>
            </w:r>
          </w:p>
        </w:tc>
      </w:tr>
      <w:tr w:rsidR="00BA454A" w:rsidRPr="00661A58" w:rsidTr="00B132C1">
        <w:tc>
          <w:tcPr>
            <w:tcW w:w="100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roofErr w:type="spellStart"/>
            <w:r w:rsidRPr="00661A58">
              <w:rPr>
                <w:rFonts w:ascii="Times New Roman" w:hAnsi="Times New Roman"/>
                <w:sz w:val="18"/>
                <w:szCs w:val="18"/>
              </w:rPr>
              <w:t>Hongguanyao</w:t>
            </w:r>
            <w:proofErr w:type="spellEnd"/>
            <w:r w:rsidRPr="00661A58">
              <w:rPr>
                <w:rFonts w:ascii="Times New Roman" w:hAnsi="Times New Roman"/>
                <w:sz w:val="18"/>
                <w:szCs w:val="18"/>
              </w:rPr>
              <w:t xml:space="preserve"> China Industry</w:t>
            </w:r>
          </w:p>
        </w:tc>
        <w:tc>
          <w:tcPr>
            <w:tcW w:w="79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814"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40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79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7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41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c>
          <w:tcPr>
            <w:tcW w:w="100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Total</w:t>
            </w:r>
          </w:p>
        </w:tc>
        <w:tc>
          <w:tcPr>
            <w:tcW w:w="79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814"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40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79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7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5,732,233.63</w:t>
            </w:r>
          </w:p>
        </w:tc>
        <w:tc>
          <w:tcPr>
            <w:tcW w:w="41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Original book value of goodwill</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224"/>
        <w:gridCol w:w="1609"/>
        <w:gridCol w:w="1379"/>
        <w:gridCol w:w="1520"/>
        <w:gridCol w:w="1790"/>
      </w:tblGrid>
      <w:tr w:rsidR="00B132C1" w:rsidRPr="00661A58" w:rsidTr="00620EF9">
        <w:trPr>
          <w:trHeight w:val="634"/>
          <w:tblHeader/>
        </w:trPr>
        <w:tc>
          <w:tcPr>
            <w:tcW w:w="1303" w:type="pct"/>
            <w:tcBorders>
              <w:left w:val="single" w:sz="4" w:space="0" w:color="auto"/>
            </w:tcBorders>
            <w:shd w:val="clear" w:color="auto" w:fill="auto"/>
            <w:vAlign w:val="center"/>
          </w:tcPr>
          <w:p w:rsidR="00B132C1" w:rsidRPr="00661A58" w:rsidRDefault="00B132C1" w:rsidP="00B132C1">
            <w:pPr>
              <w:adjustRightInd w:val="0"/>
              <w:jc w:val="left"/>
              <w:rPr>
                <w:rFonts w:ascii="Times New Roman" w:hAnsi="Times New Roman" w:cs="Times New Roman"/>
                <w:szCs w:val="21"/>
              </w:rPr>
            </w:pPr>
            <w:r w:rsidRPr="00661A58">
              <w:rPr>
                <w:rFonts w:ascii="Times New Roman" w:hAnsi="Times New Roman" w:cs="Times New Roman"/>
                <w:szCs w:val="21"/>
              </w:rPr>
              <w:t>The name of the investee or the formation of goodwill</w:t>
            </w:r>
          </w:p>
        </w:tc>
        <w:tc>
          <w:tcPr>
            <w:tcW w:w="944" w:type="pct"/>
            <w:shd w:val="clear" w:color="auto" w:fill="auto"/>
            <w:vAlign w:val="center"/>
          </w:tcPr>
          <w:p w:rsidR="00B132C1" w:rsidRPr="00661A58" w:rsidRDefault="00B132C1"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c>
          <w:tcPr>
            <w:tcW w:w="809" w:type="pct"/>
            <w:shd w:val="clear" w:color="auto" w:fill="auto"/>
            <w:vAlign w:val="center"/>
          </w:tcPr>
          <w:p w:rsidR="00B132C1" w:rsidRPr="00661A58" w:rsidRDefault="00B132C1" w:rsidP="00B132C1">
            <w:pPr>
              <w:adjustRightInd w:val="0"/>
              <w:jc w:val="center"/>
              <w:rPr>
                <w:rFonts w:ascii="Times New Roman" w:hAnsi="Times New Roman" w:cs="Times New Roman"/>
                <w:szCs w:val="21"/>
              </w:rPr>
            </w:pPr>
            <w:r w:rsidRPr="00661A58">
              <w:rPr>
                <w:rFonts w:ascii="Times New Roman" w:hAnsi="Times New Roman" w:cs="Times New Roman"/>
                <w:szCs w:val="21"/>
              </w:rPr>
              <w:t>Formed by business merger in current period</w:t>
            </w:r>
          </w:p>
        </w:tc>
        <w:tc>
          <w:tcPr>
            <w:tcW w:w="892" w:type="pct"/>
            <w:shd w:val="clear" w:color="auto" w:fill="auto"/>
            <w:vAlign w:val="center"/>
          </w:tcPr>
          <w:p w:rsidR="00B132C1" w:rsidRPr="00661A58" w:rsidRDefault="00B132C1" w:rsidP="00B132C1">
            <w:pPr>
              <w:adjustRightInd w:val="0"/>
              <w:jc w:val="center"/>
              <w:rPr>
                <w:rFonts w:ascii="Times New Roman" w:hAnsi="Times New Roman" w:cs="Times New Roman"/>
                <w:szCs w:val="21"/>
              </w:rPr>
            </w:pPr>
            <w:r w:rsidRPr="00661A58">
              <w:rPr>
                <w:rFonts w:ascii="Times New Roman" w:hAnsi="Times New Roman" w:cs="Times New Roman"/>
                <w:szCs w:val="21"/>
              </w:rPr>
              <w:t>Reduced disposal in the current period</w:t>
            </w:r>
          </w:p>
        </w:tc>
        <w:tc>
          <w:tcPr>
            <w:tcW w:w="1050" w:type="pct"/>
            <w:tcBorders>
              <w:right w:val="single" w:sz="4" w:space="0" w:color="auto"/>
            </w:tcBorders>
            <w:shd w:val="clear" w:color="auto" w:fill="auto"/>
            <w:vAlign w:val="center"/>
          </w:tcPr>
          <w:p w:rsidR="00B132C1" w:rsidRPr="00661A58" w:rsidRDefault="00B132C1"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xml:space="preserve"> China Industry</w:t>
            </w:r>
          </w:p>
        </w:tc>
        <w:tc>
          <w:tcPr>
            <w:tcW w:w="94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5,732,233.63</w:t>
            </w:r>
          </w:p>
        </w:tc>
        <w:tc>
          <w:tcPr>
            <w:tcW w:w="80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05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5,732,233.63</w:t>
            </w:r>
          </w:p>
        </w:tc>
      </w:tr>
      <w:tr w:rsidR="00BA454A" w:rsidRPr="00661A58" w:rsidTr="00B132C1">
        <w:tc>
          <w:tcPr>
            <w:tcW w:w="130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Total</w:t>
            </w:r>
          </w:p>
        </w:tc>
        <w:tc>
          <w:tcPr>
            <w:tcW w:w="94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5,732,233.63</w:t>
            </w:r>
          </w:p>
        </w:tc>
        <w:tc>
          <w:tcPr>
            <w:tcW w:w="80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05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5,732,233.63</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Provision for impairment of goodwill</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1659"/>
        <w:gridCol w:w="1368"/>
        <w:gridCol w:w="1502"/>
        <w:gridCol w:w="1802"/>
      </w:tblGrid>
      <w:tr w:rsidR="00BA454A" w:rsidRPr="00661A58" w:rsidTr="00B132C1">
        <w:trPr>
          <w:tblHeader/>
        </w:trPr>
        <w:tc>
          <w:tcPr>
            <w:tcW w:w="1285"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The name of the investee or the formation of goodwill</w:t>
            </w:r>
          </w:p>
        </w:tc>
        <w:tc>
          <w:tcPr>
            <w:tcW w:w="973"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80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Increase in current period</w:t>
            </w:r>
          </w:p>
        </w:tc>
        <w:tc>
          <w:tcPr>
            <w:tcW w:w="88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Decrease in current period</w:t>
            </w:r>
          </w:p>
        </w:tc>
        <w:tc>
          <w:tcPr>
            <w:tcW w:w="1056"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r>
      <w:tr w:rsidR="00BA454A" w:rsidRPr="00661A58" w:rsidTr="00B132C1">
        <w:trPr>
          <w:tblHeader/>
        </w:trPr>
        <w:tc>
          <w:tcPr>
            <w:tcW w:w="1285"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
        </w:tc>
        <w:tc>
          <w:tcPr>
            <w:tcW w:w="973" w:type="pct"/>
            <w:vMerge/>
            <w:shd w:val="clear" w:color="auto" w:fill="auto"/>
            <w:vAlign w:val="center"/>
          </w:tcPr>
          <w:p w:rsidR="00BA454A" w:rsidRPr="00661A58" w:rsidRDefault="00BA454A" w:rsidP="00B132C1">
            <w:pPr>
              <w:adjustRightInd w:val="0"/>
              <w:jc w:val="left"/>
              <w:rPr>
                <w:rFonts w:ascii="Times New Roman" w:hAnsi="Times New Roman" w:cs="Times New Roman"/>
              </w:rPr>
            </w:pPr>
          </w:p>
        </w:tc>
        <w:tc>
          <w:tcPr>
            <w:tcW w:w="80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Provision</w:t>
            </w:r>
          </w:p>
        </w:tc>
        <w:tc>
          <w:tcPr>
            <w:tcW w:w="88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Disposal</w:t>
            </w:r>
          </w:p>
        </w:tc>
        <w:tc>
          <w:tcPr>
            <w:tcW w:w="1056"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
        </w:tc>
      </w:tr>
      <w:tr w:rsidR="00BA454A" w:rsidRPr="00661A58" w:rsidTr="00B132C1">
        <w:tc>
          <w:tcPr>
            <w:tcW w:w="128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roofErr w:type="spellStart"/>
            <w:r w:rsidRPr="00661A58">
              <w:rPr>
                <w:rFonts w:ascii="Times New Roman" w:hAnsi="Times New Roman" w:cs="Times New Roman"/>
                <w:szCs w:val="21"/>
              </w:rPr>
              <w:t>Hongguanyao</w:t>
            </w:r>
            <w:proofErr w:type="spellEnd"/>
            <w:r w:rsidRPr="00661A58">
              <w:rPr>
                <w:rFonts w:ascii="Times New Roman" w:hAnsi="Times New Roman" w:cs="Times New Roman"/>
                <w:szCs w:val="21"/>
              </w:rPr>
              <w:t xml:space="preserve"> China Industry</w:t>
            </w:r>
          </w:p>
        </w:tc>
        <w:tc>
          <w:tcPr>
            <w:tcW w:w="97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5,732,233.63</w:t>
            </w: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880"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05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5,732,233.63</w:t>
            </w:r>
          </w:p>
        </w:tc>
      </w:tr>
      <w:tr w:rsidR="00BA454A" w:rsidRPr="00661A58" w:rsidTr="00B132C1">
        <w:tc>
          <w:tcPr>
            <w:tcW w:w="128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97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szCs w:val="21"/>
              </w:rPr>
              <w:t>5,732,233.63</w:t>
            </w: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880"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056"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szCs w:val="21"/>
              </w:rPr>
              <w:t>5,732,233.63</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(4) Other notes</w:t>
      </w:r>
    </w:p>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lastRenderedPageBreak/>
        <w:t xml:space="preserve">In December 2009, the Company acquired </w:t>
      </w:r>
      <w:proofErr w:type="gramStart"/>
      <w:r w:rsidRPr="00661A58">
        <w:rPr>
          <w:rFonts w:ascii="Times New Roman" w:hAnsi="Times New Roman" w:cs="Times New Roman"/>
        </w:rPr>
        <w:t>a 51</w:t>
      </w:r>
      <w:proofErr w:type="gramEnd"/>
      <w:r w:rsidRPr="00661A58">
        <w:rPr>
          <w:rFonts w:ascii="Times New Roman" w:hAnsi="Times New Roman" w:cs="Times New Roman"/>
        </w:rPr>
        <w:t xml:space="preserve">% equity in </w:t>
      </w:r>
      <w:proofErr w:type="spellStart"/>
      <w:r w:rsidRPr="00661A58">
        <w:rPr>
          <w:rFonts w:ascii="Times New Roman" w:hAnsi="Times New Roman" w:cs="Times New Roman"/>
        </w:rPr>
        <w:t>Hongguanyao</w:t>
      </w:r>
      <w:proofErr w:type="spellEnd"/>
      <w:r w:rsidRPr="00661A58">
        <w:rPr>
          <w:rFonts w:ascii="Times New Roman" w:hAnsi="Times New Roman" w:cs="Times New Roman"/>
        </w:rPr>
        <w:t xml:space="preserve"> China Industry from the natural person Ye </w:t>
      </w:r>
      <w:proofErr w:type="spellStart"/>
      <w:r w:rsidRPr="00661A58">
        <w:rPr>
          <w:rFonts w:ascii="Times New Roman" w:hAnsi="Times New Roman" w:cs="Times New Roman"/>
        </w:rPr>
        <w:t>Zaoyun</w:t>
      </w:r>
      <w:proofErr w:type="spellEnd"/>
      <w:r w:rsidRPr="00661A58">
        <w:rPr>
          <w:rFonts w:ascii="Times New Roman" w:hAnsi="Times New Roman" w:cs="Times New Roman"/>
        </w:rPr>
        <w:t xml:space="preserve">. The Company recognizes the balance that the acquisition cost is higher than the share of fair value of net identifiable assets in </w:t>
      </w:r>
      <w:proofErr w:type="spellStart"/>
      <w:r w:rsidRPr="00661A58">
        <w:rPr>
          <w:rFonts w:ascii="Times New Roman" w:hAnsi="Times New Roman" w:cs="Times New Roman"/>
        </w:rPr>
        <w:t>Hongguanyao</w:t>
      </w:r>
      <w:proofErr w:type="spellEnd"/>
      <w:r w:rsidRPr="00661A58">
        <w:rPr>
          <w:rFonts w:ascii="Times New Roman" w:hAnsi="Times New Roman" w:cs="Times New Roman"/>
        </w:rPr>
        <w:t xml:space="preserve"> China Industry Co., Ltd as goodwill.</w:t>
      </w:r>
    </w:p>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 xml:space="preserve">For the impairment test of goodwill, indication of impairment shall be determined according to the future recoverable amount of the asset group related to the goodwill, and the discount amount of the future recoverable amount shall be recognized as the expected future recoverable amount. After testing, provision for impairment shall be made in full on the goodwill of </w:t>
      </w:r>
      <w:proofErr w:type="spellStart"/>
      <w:r w:rsidRPr="00661A58">
        <w:rPr>
          <w:rFonts w:ascii="Times New Roman" w:hAnsi="Times New Roman" w:cs="Times New Roman"/>
        </w:rPr>
        <w:t>Hongguanyao</w:t>
      </w:r>
      <w:proofErr w:type="spellEnd"/>
      <w:r w:rsidRPr="00661A58">
        <w:rPr>
          <w:rFonts w:ascii="Times New Roman" w:hAnsi="Times New Roman" w:cs="Times New Roman"/>
        </w:rPr>
        <w:t xml:space="preserve"> China Industry, a subsidiary of the Company.</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19. Long-term deferred expenses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90"/>
        <w:gridCol w:w="1406"/>
        <w:gridCol w:w="1406"/>
        <w:gridCol w:w="1408"/>
        <w:gridCol w:w="1406"/>
        <w:gridCol w:w="1406"/>
      </w:tblGrid>
      <w:tr w:rsidR="00BA454A" w:rsidRPr="00661A58" w:rsidTr="00B132C1">
        <w:trPr>
          <w:tblHeader/>
        </w:trPr>
        <w:tc>
          <w:tcPr>
            <w:tcW w:w="874" w:type="pct"/>
            <w:tcBorders>
              <w:left w:val="single" w:sz="4" w:space="0" w:color="auto"/>
            </w:tcBorders>
            <w:shd w:val="clear" w:color="auto" w:fill="auto"/>
            <w:vAlign w:val="center"/>
          </w:tcPr>
          <w:p w:rsidR="00BA454A" w:rsidRPr="00661A58" w:rsidRDefault="00BA454A" w:rsidP="00B132C1">
            <w:pPr>
              <w:pStyle w:val="a3"/>
              <w:adjustRightInd w:val="0"/>
              <w:ind w:firstLine="0"/>
              <w:jc w:val="left"/>
            </w:pPr>
            <w:r w:rsidRPr="00661A58">
              <w:t>Item</w:t>
            </w:r>
          </w:p>
        </w:tc>
        <w:tc>
          <w:tcPr>
            <w:tcW w:w="825" w:type="pct"/>
            <w:shd w:val="clear" w:color="auto" w:fill="auto"/>
            <w:vAlign w:val="center"/>
          </w:tcPr>
          <w:p w:rsidR="00BA454A" w:rsidRPr="00661A58" w:rsidRDefault="00BA454A" w:rsidP="00B132C1">
            <w:pPr>
              <w:pStyle w:val="a3"/>
              <w:adjustRightInd w:val="0"/>
              <w:ind w:firstLine="0"/>
              <w:jc w:val="center"/>
            </w:pPr>
            <w:r w:rsidRPr="00661A58">
              <w:t>Opening amount</w:t>
            </w:r>
          </w:p>
        </w:tc>
        <w:tc>
          <w:tcPr>
            <w:tcW w:w="825" w:type="pct"/>
            <w:shd w:val="clear" w:color="auto" w:fill="auto"/>
            <w:vAlign w:val="center"/>
          </w:tcPr>
          <w:p w:rsidR="00BA454A" w:rsidRPr="00661A58" w:rsidRDefault="00BA454A" w:rsidP="00B132C1">
            <w:pPr>
              <w:pStyle w:val="a3"/>
              <w:adjustRightInd w:val="0"/>
              <w:ind w:firstLine="0"/>
              <w:jc w:val="center"/>
            </w:pPr>
            <w:r w:rsidRPr="00661A58">
              <w:t>Increase in current period</w:t>
            </w:r>
          </w:p>
        </w:tc>
        <w:tc>
          <w:tcPr>
            <w:tcW w:w="826" w:type="pct"/>
            <w:shd w:val="clear" w:color="auto" w:fill="auto"/>
            <w:vAlign w:val="center"/>
          </w:tcPr>
          <w:p w:rsidR="00BA454A" w:rsidRPr="00661A58" w:rsidRDefault="00BA454A" w:rsidP="00B132C1">
            <w:pPr>
              <w:pStyle w:val="a3"/>
              <w:adjustRightInd w:val="0"/>
              <w:ind w:firstLine="0"/>
              <w:jc w:val="center"/>
            </w:pPr>
            <w:r w:rsidRPr="00661A58">
              <w:t>Amortization in current period</w:t>
            </w:r>
          </w:p>
        </w:tc>
        <w:tc>
          <w:tcPr>
            <w:tcW w:w="825" w:type="pct"/>
            <w:shd w:val="clear" w:color="auto" w:fill="auto"/>
            <w:vAlign w:val="center"/>
          </w:tcPr>
          <w:p w:rsidR="00BA454A" w:rsidRPr="00661A58" w:rsidRDefault="00BA454A" w:rsidP="00B132C1">
            <w:pPr>
              <w:pStyle w:val="a3"/>
              <w:adjustRightInd w:val="0"/>
              <w:ind w:firstLine="0"/>
              <w:jc w:val="center"/>
            </w:pPr>
            <w:r w:rsidRPr="00661A58">
              <w:t>Other decreases</w:t>
            </w:r>
          </w:p>
        </w:tc>
        <w:tc>
          <w:tcPr>
            <w:tcW w:w="825" w:type="pct"/>
            <w:tcBorders>
              <w:right w:val="single" w:sz="4" w:space="0" w:color="auto"/>
            </w:tcBorders>
            <w:shd w:val="clear" w:color="auto" w:fill="auto"/>
            <w:vAlign w:val="center"/>
          </w:tcPr>
          <w:p w:rsidR="00BA454A" w:rsidRPr="00661A58" w:rsidRDefault="00BA454A" w:rsidP="00B132C1">
            <w:pPr>
              <w:pStyle w:val="a3"/>
              <w:adjustRightInd w:val="0"/>
              <w:ind w:firstLine="0"/>
              <w:jc w:val="center"/>
            </w:pPr>
            <w:r w:rsidRPr="00661A58">
              <w:t>Closing amount</w:t>
            </w:r>
          </w:p>
        </w:tc>
      </w:tr>
      <w:tr w:rsidR="00BA454A" w:rsidRPr="00661A58" w:rsidTr="00B132C1">
        <w:tc>
          <w:tcPr>
            <w:tcW w:w="874" w:type="pct"/>
            <w:tcBorders>
              <w:left w:val="single" w:sz="4" w:space="0" w:color="auto"/>
            </w:tcBorders>
            <w:shd w:val="clear" w:color="auto" w:fill="auto"/>
            <w:vAlign w:val="center"/>
          </w:tcPr>
          <w:p w:rsidR="00BA454A" w:rsidRPr="00661A58" w:rsidRDefault="00BA454A" w:rsidP="00B132C1">
            <w:pPr>
              <w:pStyle w:val="a3"/>
              <w:adjustRightInd w:val="0"/>
              <w:ind w:firstLine="0"/>
              <w:jc w:val="left"/>
            </w:pPr>
            <w:r w:rsidRPr="00661A58">
              <w:t>Decoration costs</w:t>
            </w:r>
          </w:p>
        </w:tc>
        <w:tc>
          <w:tcPr>
            <w:tcW w:w="825" w:type="pct"/>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20"/>
                <w:szCs w:val="20"/>
              </w:rPr>
            </w:pPr>
            <w:r w:rsidRPr="00661A58">
              <w:rPr>
                <w:rFonts w:ascii="Times New Roman" w:hAnsi="Times New Roman" w:cs="Times New Roman"/>
                <w:color w:val="000000"/>
                <w:sz w:val="20"/>
                <w:szCs w:val="20"/>
              </w:rPr>
              <w:t>1,366,288.43</w:t>
            </w:r>
          </w:p>
        </w:tc>
        <w:tc>
          <w:tcPr>
            <w:tcW w:w="825" w:type="pct"/>
            <w:shd w:val="clear" w:color="auto" w:fill="auto"/>
            <w:vAlign w:val="center"/>
          </w:tcPr>
          <w:p w:rsidR="00BA454A" w:rsidRPr="00661A58" w:rsidRDefault="00BA454A" w:rsidP="00B132C1">
            <w:pPr>
              <w:jc w:val="right"/>
              <w:rPr>
                <w:rFonts w:ascii="Times New Roman" w:hAnsi="Times New Roman" w:cs="Times New Roman"/>
                <w:color w:val="000000"/>
                <w:sz w:val="20"/>
                <w:szCs w:val="20"/>
              </w:rPr>
            </w:pPr>
            <w:r w:rsidRPr="00661A58">
              <w:rPr>
                <w:rFonts w:ascii="Times New Roman" w:hAnsi="Times New Roman" w:cs="Times New Roman"/>
                <w:color w:val="000000"/>
                <w:sz w:val="20"/>
                <w:szCs w:val="20"/>
              </w:rPr>
              <w:t>441,305.30</w:t>
            </w:r>
          </w:p>
        </w:tc>
        <w:tc>
          <w:tcPr>
            <w:tcW w:w="826" w:type="pct"/>
            <w:shd w:val="clear" w:color="auto" w:fill="auto"/>
            <w:vAlign w:val="center"/>
          </w:tcPr>
          <w:p w:rsidR="00BA454A" w:rsidRPr="00661A58" w:rsidRDefault="00BA454A" w:rsidP="00B132C1">
            <w:pPr>
              <w:jc w:val="right"/>
              <w:rPr>
                <w:rFonts w:ascii="Times New Roman" w:hAnsi="Times New Roman" w:cs="Times New Roman"/>
                <w:color w:val="000000"/>
                <w:sz w:val="20"/>
                <w:szCs w:val="20"/>
              </w:rPr>
            </w:pPr>
            <w:r w:rsidRPr="00661A58">
              <w:rPr>
                <w:rFonts w:ascii="Times New Roman" w:hAnsi="Times New Roman" w:cs="Times New Roman"/>
                <w:color w:val="000000"/>
                <w:sz w:val="20"/>
                <w:szCs w:val="20"/>
              </w:rPr>
              <w:t>769,951.54</w:t>
            </w:r>
          </w:p>
        </w:tc>
        <w:tc>
          <w:tcPr>
            <w:tcW w:w="825" w:type="pct"/>
            <w:shd w:val="clear" w:color="auto" w:fill="auto"/>
            <w:vAlign w:val="center"/>
          </w:tcPr>
          <w:p w:rsidR="00BA454A" w:rsidRPr="00661A58" w:rsidRDefault="00BA454A" w:rsidP="00B132C1">
            <w:pPr>
              <w:jc w:val="center"/>
              <w:rPr>
                <w:rFonts w:ascii="Times New Roman" w:hAnsi="Times New Roman" w:cs="Times New Roman"/>
                <w:color w:val="000000"/>
                <w:sz w:val="20"/>
                <w:szCs w:val="20"/>
              </w:rPr>
            </w:pPr>
          </w:p>
        </w:tc>
        <w:tc>
          <w:tcPr>
            <w:tcW w:w="825" w:type="pct"/>
            <w:tcBorders>
              <w:right w:val="single" w:sz="4" w:space="0" w:color="auto"/>
            </w:tcBorders>
            <w:shd w:val="clear" w:color="auto" w:fill="auto"/>
            <w:vAlign w:val="center"/>
          </w:tcPr>
          <w:p w:rsidR="00BA454A" w:rsidRPr="00661A58" w:rsidRDefault="00BA454A" w:rsidP="00B132C1">
            <w:pPr>
              <w:jc w:val="center"/>
              <w:rPr>
                <w:rFonts w:ascii="Times New Roman" w:hAnsi="Times New Roman" w:cs="Times New Roman"/>
                <w:color w:val="000000"/>
                <w:sz w:val="20"/>
                <w:szCs w:val="20"/>
              </w:rPr>
            </w:pPr>
            <w:r w:rsidRPr="00661A58">
              <w:rPr>
                <w:rFonts w:ascii="Times New Roman" w:hAnsi="Times New Roman" w:cs="Times New Roman"/>
                <w:color w:val="000000"/>
                <w:sz w:val="20"/>
                <w:szCs w:val="20"/>
              </w:rPr>
              <w:t>1,037,642.19</w:t>
            </w:r>
          </w:p>
        </w:tc>
      </w:tr>
      <w:tr w:rsidR="00BA454A" w:rsidRPr="00661A58" w:rsidTr="00B132C1">
        <w:tc>
          <w:tcPr>
            <w:tcW w:w="874" w:type="pct"/>
            <w:tcBorders>
              <w:left w:val="single" w:sz="4" w:space="0" w:color="auto"/>
            </w:tcBorders>
            <w:shd w:val="clear" w:color="auto" w:fill="auto"/>
            <w:vAlign w:val="center"/>
          </w:tcPr>
          <w:p w:rsidR="00BA454A" w:rsidRPr="00661A58" w:rsidRDefault="00BA454A" w:rsidP="00B132C1">
            <w:pPr>
              <w:pStyle w:val="a3"/>
              <w:adjustRightInd w:val="0"/>
              <w:ind w:firstLine="0"/>
              <w:jc w:val="left"/>
            </w:pPr>
            <w:r w:rsidRPr="00661A58">
              <w:t>Total</w:t>
            </w:r>
          </w:p>
        </w:tc>
        <w:tc>
          <w:tcPr>
            <w:tcW w:w="825" w:type="pct"/>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20"/>
                <w:szCs w:val="20"/>
              </w:rPr>
            </w:pPr>
            <w:r w:rsidRPr="00661A58">
              <w:rPr>
                <w:rFonts w:ascii="Times New Roman" w:hAnsi="Times New Roman" w:cs="Times New Roman"/>
                <w:color w:val="000000"/>
                <w:sz w:val="20"/>
                <w:szCs w:val="20"/>
              </w:rPr>
              <w:t>1,366,288.43</w:t>
            </w:r>
          </w:p>
        </w:tc>
        <w:tc>
          <w:tcPr>
            <w:tcW w:w="825" w:type="pct"/>
            <w:shd w:val="clear" w:color="auto" w:fill="auto"/>
            <w:vAlign w:val="center"/>
          </w:tcPr>
          <w:p w:rsidR="00BA454A" w:rsidRPr="00661A58" w:rsidRDefault="00BA454A" w:rsidP="00B132C1">
            <w:pPr>
              <w:jc w:val="right"/>
              <w:rPr>
                <w:rFonts w:ascii="Times New Roman" w:hAnsi="Times New Roman" w:cs="Times New Roman"/>
                <w:color w:val="000000"/>
                <w:sz w:val="20"/>
                <w:szCs w:val="20"/>
              </w:rPr>
            </w:pPr>
            <w:r w:rsidRPr="00661A58">
              <w:rPr>
                <w:rFonts w:ascii="Times New Roman" w:hAnsi="Times New Roman" w:cs="Times New Roman"/>
                <w:color w:val="000000"/>
                <w:sz w:val="20"/>
                <w:szCs w:val="20"/>
              </w:rPr>
              <w:t>441,305.30</w:t>
            </w:r>
          </w:p>
        </w:tc>
        <w:tc>
          <w:tcPr>
            <w:tcW w:w="826" w:type="pct"/>
            <w:shd w:val="clear" w:color="auto" w:fill="auto"/>
            <w:vAlign w:val="center"/>
          </w:tcPr>
          <w:p w:rsidR="00BA454A" w:rsidRPr="00661A58" w:rsidRDefault="00BA454A" w:rsidP="00B132C1">
            <w:pPr>
              <w:jc w:val="right"/>
              <w:rPr>
                <w:rFonts w:ascii="Times New Roman" w:hAnsi="Times New Roman" w:cs="Times New Roman"/>
                <w:color w:val="000000"/>
                <w:sz w:val="20"/>
                <w:szCs w:val="20"/>
              </w:rPr>
            </w:pPr>
            <w:r w:rsidRPr="00661A58">
              <w:rPr>
                <w:rFonts w:ascii="Times New Roman" w:hAnsi="Times New Roman" w:cs="Times New Roman"/>
                <w:color w:val="000000"/>
                <w:sz w:val="20"/>
                <w:szCs w:val="20"/>
              </w:rPr>
              <w:t>769,951.54</w:t>
            </w:r>
          </w:p>
        </w:tc>
        <w:tc>
          <w:tcPr>
            <w:tcW w:w="825" w:type="pct"/>
            <w:shd w:val="clear" w:color="auto" w:fill="auto"/>
            <w:vAlign w:val="center"/>
          </w:tcPr>
          <w:p w:rsidR="00BA454A" w:rsidRPr="00661A58" w:rsidRDefault="00BA454A" w:rsidP="00B132C1">
            <w:pPr>
              <w:jc w:val="center"/>
              <w:rPr>
                <w:rFonts w:ascii="Times New Roman" w:hAnsi="Times New Roman" w:cs="Times New Roman"/>
                <w:color w:val="000000"/>
                <w:sz w:val="20"/>
                <w:szCs w:val="20"/>
              </w:rPr>
            </w:pPr>
          </w:p>
        </w:tc>
        <w:tc>
          <w:tcPr>
            <w:tcW w:w="825" w:type="pct"/>
            <w:tcBorders>
              <w:right w:val="single" w:sz="4" w:space="0" w:color="auto"/>
            </w:tcBorders>
            <w:shd w:val="clear" w:color="auto" w:fill="auto"/>
            <w:vAlign w:val="center"/>
          </w:tcPr>
          <w:p w:rsidR="00BA454A" w:rsidRPr="00661A58" w:rsidRDefault="00BA454A" w:rsidP="00B132C1">
            <w:pPr>
              <w:jc w:val="center"/>
              <w:rPr>
                <w:rFonts w:ascii="Times New Roman" w:hAnsi="Times New Roman" w:cs="Times New Roman"/>
                <w:color w:val="000000"/>
                <w:sz w:val="20"/>
                <w:szCs w:val="20"/>
              </w:rPr>
            </w:pPr>
            <w:r w:rsidRPr="00661A58">
              <w:rPr>
                <w:rFonts w:ascii="Times New Roman" w:hAnsi="Times New Roman" w:cs="Times New Roman"/>
                <w:color w:val="000000"/>
                <w:sz w:val="20"/>
                <w:szCs w:val="20"/>
              </w:rPr>
              <w:t>1,037,642.19</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20. Deferred income tax assets/ deferred income tax liabilities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Deferred tax assets without offsetting</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21"/>
        <w:gridCol w:w="1630"/>
        <w:gridCol w:w="1660"/>
        <w:gridCol w:w="1580"/>
        <w:gridCol w:w="1531"/>
      </w:tblGrid>
      <w:tr w:rsidR="00BA454A" w:rsidRPr="00661A58" w:rsidTr="00B132C1">
        <w:trPr>
          <w:tblHeader/>
        </w:trPr>
        <w:tc>
          <w:tcPr>
            <w:tcW w:w="1244"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930" w:type="pct"/>
            <w:gridSpan w:val="2"/>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825"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r>
      <w:tr w:rsidR="00BA454A" w:rsidRPr="00661A58" w:rsidTr="00B132C1">
        <w:trPr>
          <w:tblHeader/>
        </w:trPr>
        <w:tc>
          <w:tcPr>
            <w:tcW w:w="1244"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
        </w:tc>
        <w:tc>
          <w:tcPr>
            <w:tcW w:w="956"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Deductible temporary difference</w:t>
            </w:r>
          </w:p>
        </w:tc>
        <w:tc>
          <w:tcPr>
            <w:tcW w:w="97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Deferred tax assets</w:t>
            </w:r>
          </w:p>
        </w:tc>
        <w:tc>
          <w:tcPr>
            <w:tcW w:w="92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Deductible temporary difference</w:t>
            </w:r>
          </w:p>
        </w:tc>
        <w:tc>
          <w:tcPr>
            <w:tcW w:w="89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Deferred tax assets</w:t>
            </w:r>
          </w:p>
        </w:tc>
      </w:tr>
      <w:tr w:rsidR="00BA454A" w:rsidRPr="00661A58" w:rsidTr="00B132C1">
        <w:tc>
          <w:tcPr>
            <w:tcW w:w="12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Assets impairment provision</w:t>
            </w:r>
          </w:p>
        </w:tc>
        <w:tc>
          <w:tcPr>
            <w:tcW w:w="95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21,364,143.95</w:t>
            </w:r>
          </w:p>
        </w:tc>
        <w:tc>
          <w:tcPr>
            <w:tcW w:w="97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2,967,960.60</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8,310,920.38</w:t>
            </w:r>
          </w:p>
        </w:tc>
        <w:tc>
          <w:tcPr>
            <w:tcW w:w="89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1,090,886.28</w:t>
            </w:r>
          </w:p>
        </w:tc>
      </w:tr>
      <w:tr w:rsidR="00BA454A" w:rsidRPr="00661A58" w:rsidTr="00B132C1">
        <w:tc>
          <w:tcPr>
            <w:tcW w:w="12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Deferred income</w:t>
            </w:r>
          </w:p>
        </w:tc>
        <w:tc>
          <w:tcPr>
            <w:tcW w:w="95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12,491,467.41</w:t>
            </w:r>
          </w:p>
        </w:tc>
        <w:tc>
          <w:tcPr>
            <w:tcW w:w="97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1,873,720.11</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4,387,333.33</w:t>
            </w:r>
          </w:p>
        </w:tc>
        <w:tc>
          <w:tcPr>
            <w:tcW w:w="89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658,100.00</w:t>
            </w:r>
          </w:p>
        </w:tc>
      </w:tr>
      <w:tr w:rsidR="00BA454A" w:rsidRPr="00661A58" w:rsidTr="00B132C1">
        <w:tc>
          <w:tcPr>
            <w:tcW w:w="12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Anticipated interest</w:t>
            </w:r>
          </w:p>
        </w:tc>
        <w:tc>
          <w:tcPr>
            <w:tcW w:w="95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2,009,777.78</w:t>
            </w:r>
          </w:p>
        </w:tc>
        <w:tc>
          <w:tcPr>
            <w:tcW w:w="97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301,466.67</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2,009,777.78</w:t>
            </w:r>
          </w:p>
        </w:tc>
        <w:tc>
          <w:tcPr>
            <w:tcW w:w="89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301,466.67</w:t>
            </w:r>
          </w:p>
        </w:tc>
      </w:tr>
      <w:tr w:rsidR="00BA454A" w:rsidRPr="00661A58" w:rsidTr="00B132C1">
        <w:tc>
          <w:tcPr>
            <w:tcW w:w="12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956"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35,865,389.14</w:t>
            </w:r>
          </w:p>
        </w:tc>
        <w:tc>
          <w:tcPr>
            <w:tcW w:w="973"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5,143,147.38</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fldChar w:fldCharType="begin"/>
            </w:r>
            <w:r w:rsidRPr="00661A58">
              <w:rPr>
                <w:rFonts w:ascii="Times New Roman" w:hAnsi="Times New Roman"/>
                <w:szCs w:val="21"/>
              </w:rPr>
              <w:instrText xml:space="preserve"> =SUM(ABOVE) </w:instrText>
            </w:r>
            <w:r w:rsidRPr="00661A58">
              <w:rPr>
                <w:rFonts w:ascii="Times New Roman" w:hAnsi="Times New Roman"/>
                <w:szCs w:val="21"/>
              </w:rPr>
              <w:fldChar w:fldCharType="separate"/>
            </w:r>
            <w:r w:rsidRPr="00661A58">
              <w:rPr>
                <w:rFonts w:ascii="Times New Roman" w:hAnsi="Times New Roman"/>
                <w:szCs w:val="21"/>
              </w:rPr>
              <w:t>14,708,031.49</w:t>
            </w:r>
            <w:r w:rsidRPr="00661A58">
              <w:rPr>
                <w:rFonts w:ascii="Times New Roman" w:hAnsi="Times New Roman"/>
                <w:szCs w:val="21"/>
              </w:rPr>
              <w:fldChar w:fldCharType="end"/>
            </w:r>
          </w:p>
        </w:tc>
        <w:tc>
          <w:tcPr>
            <w:tcW w:w="89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2,050,452.95</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Deferred tax liability without offsetting</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92"/>
        <w:gridCol w:w="1687"/>
        <w:gridCol w:w="1581"/>
        <w:gridCol w:w="1580"/>
        <w:gridCol w:w="1582"/>
      </w:tblGrid>
      <w:tr w:rsidR="00BA454A" w:rsidRPr="00661A58" w:rsidTr="00B132C1">
        <w:trPr>
          <w:tblHeader/>
        </w:trPr>
        <w:tc>
          <w:tcPr>
            <w:tcW w:w="1227"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916" w:type="pct"/>
            <w:gridSpan w:val="2"/>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855"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r>
      <w:tr w:rsidR="00BA454A" w:rsidRPr="00661A58" w:rsidTr="00B132C1">
        <w:trPr>
          <w:tblHeader/>
        </w:trPr>
        <w:tc>
          <w:tcPr>
            <w:tcW w:w="122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
        </w:tc>
        <w:tc>
          <w:tcPr>
            <w:tcW w:w="98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Taxable temporary differences</w:t>
            </w:r>
          </w:p>
        </w:tc>
        <w:tc>
          <w:tcPr>
            <w:tcW w:w="92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Deferred tax liabilities</w:t>
            </w:r>
          </w:p>
        </w:tc>
        <w:tc>
          <w:tcPr>
            <w:tcW w:w="92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Taxable temporary differences</w:t>
            </w:r>
          </w:p>
        </w:tc>
        <w:tc>
          <w:tcPr>
            <w:tcW w:w="92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Deferred tax liabilities</w:t>
            </w:r>
          </w:p>
        </w:tc>
      </w:tr>
      <w:tr w:rsidR="00BA454A" w:rsidRPr="00661A58" w:rsidTr="00B132C1">
        <w:tc>
          <w:tcPr>
            <w:tcW w:w="122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 xml:space="preserve">The difference between the book </w:t>
            </w:r>
            <w:r w:rsidRPr="00661A58">
              <w:rPr>
                <w:rFonts w:ascii="Times New Roman" w:hAnsi="Times New Roman" w:cs="Times New Roman"/>
                <w:szCs w:val="21"/>
              </w:rPr>
              <w:lastRenderedPageBreak/>
              <w:t>value of fixed assets and the basis of taxation</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lastRenderedPageBreak/>
              <w:t>128,040,649.86</w:t>
            </w:r>
          </w:p>
        </w:tc>
        <w:tc>
          <w:tcPr>
            <w:tcW w:w="92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19,041,867.12</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61,163,663.84</w:t>
            </w:r>
          </w:p>
        </w:tc>
        <w:tc>
          <w:tcPr>
            <w:tcW w:w="92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9,030,233.21</w:t>
            </w:r>
          </w:p>
        </w:tc>
      </w:tr>
      <w:tr w:rsidR="00BA454A" w:rsidRPr="00661A58" w:rsidTr="00B132C1">
        <w:tc>
          <w:tcPr>
            <w:tcW w:w="122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lastRenderedPageBreak/>
              <w:t>Financial assets/liabilities measured at fair value through profit or loss</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12,145,000.00</w:t>
            </w:r>
          </w:p>
        </w:tc>
        <w:tc>
          <w:tcPr>
            <w:tcW w:w="92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1,821,750.00</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11,025,000.00</w:t>
            </w:r>
          </w:p>
        </w:tc>
        <w:tc>
          <w:tcPr>
            <w:tcW w:w="92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1,653,750.00</w:t>
            </w:r>
          </w:p>
        </w:tc>
      </w:tr>
      <w:tr w:rsidR="00BA454A" w:rsidRPr="00661A58" w:rsidTr="00B132C1">
        <w:tc>
          <w:tcPr>
            <w:tcW w:w="122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140,185,649.86</w:t>
            </w:r>
          </w:p>
        </w:tc>
        <w:tc>
          <w:tcPr>
            <w:tcW w:w="927" w:type="pct"/>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20,863,617.12</w:t>
            </w:r>
          </w:p>
        </w:tc>
        <w:tc>
          <w:tcPr>
            <w:tcW w:w="92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72,188,663.84</w:t>
            </w:r>
          </w:p>
        </w:tc>
        <w:tc>
          <w:tcPr>
            <w:tcW w:w="927"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10,683,983.21</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Details of unrecognized deferred income tax assets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802"/>
        <w:gridCol w:w="2300"/>
        <w:gridCol w:w="2420"/>
      </w:tblGrid>
      <w:tr w:rsidR="00BA454A" w:rsidRPr="00661A58" w:rsidTr="00B132C1">
        <w:trPr>
          <w:tblHeader/>
        </w:trPr>
        <w:tc>
          <w:tcPr>
            <w:tcW w:w="223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34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42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r>
      <w:tr w:rsidR="00BA454A" w:rsidRPr="00661A58" w:rsidTr="00B132C1">
        <w:tc>
          <w:tcPr>
            <w:tcW w:w="223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Deductible temporary difference</w:t>
            </w:r>
          </w:p>
        </w:tc>
        <w:tc>
          <w:tcPr>
            <w:tcW w:w="134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10,690,895.17</w:t>
            </w:r>
          </w:p>
        </w:tc>
        <w:tc>
          <w:tcPr>
            <w:tcW w:w="142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7,894,475.95</w:t>
            </w:r>
          </w:p>
        </w:tc>
      </w:tr>
      <w:tr w:rsidR="00BA454A" w:rsidRPr="00661A58" w:rsidTr="00B132C1">
        <w:tc>
          <w:tcPr>
            <w:tcW w:w="223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Deductible losses</w:t>
            </w:r>
          </w:p>
        </w:tc>
        <w:tc>
          <w:tcPr>
            <w:tcW w:w="134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28,905,085.54</w:t>
            </w:r>
          </w:p>
        </w:tc>
        <w:tc>
          <w:tcPr>
            <w:tcW w:w="142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13,391,817.19</w:t>
            </w:r>
          </w:p>
        </w:tc>
      </w:tr>
      <w:tr w:rsidR="00BA454A" w:rsidRPr="00661A58" w:rsidTr="00B132C1">
        <w:tc>
          <w:tcPr>
            <w:tcW w:w="223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34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39,595,980.71</w:t>
            </w:r>
          </w:p>
        </w:tc>
        <w:tc>
          <w:tcPr>
            <w:tcW w:w="142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21,286,293.14</w:t>
            </w:r>
            <w:r w:rsidRPr="00661A58">
              <w:rPr>
                <w:rFonts w:ascii="Times New Roman" w:hAnsi="Times New Roman" w:cs="Times New Roman"/>
                <w:szCs w:val="21"/>
              </w:rPr>
              <w:fldChar w:fldCharType="end"/>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(4) Deductible losses of deferred income tax assets unrecognized will mature in the following year</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63"/>
        <w:gridCol w:w="2068"/>
        <w:gridCol w:w="2008"/>
        <w:gridCol w:w="2483"/>
      </w:tblGrid>
      <w:tr w:rsidR="00BA454A" w:rsidRPr="00661A58" w:rsidTr="00B132C1">
        <w:trPr>
          <w:tblHeader/>
        </w:trPr>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Year</w:t>
            </w:r>
          </w:p>
        </w:tc>
        <w:tc>
          <w:tcPr>
            <w:tcW w:w="121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178"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1456"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Remarks</w:t>
            </w:r>
          </w:p>
        </w:tc>
      </w:tr>
      <w:tr w:rsidR="00BA454A" w:rsidRPr="00661A58" w:rsidTr="00B132C1">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2022</w:t>
            </w:r>
          </w:p>
        </w:tc>
        <w:tc>
          <w:tcPr>
            <w:tcW w:w="12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17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2,600,397.40</w:t>
            </w:r>
          </w:p>
        </w:tc>
        <w:tc>
          <w:tcPr>
            <w:tcW w:w="145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2023</w:t>
            </w:r>
          </w:p>
        </w:tc>
        <w:tc>
          <w:tcPr>
            <w:tcW w:w="12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4,277,886.99</w:t>
            </w:r>
          </w:p>
        </w:tc>
        <w:tc>
          <w:tcPr>
            <w:tcW w:w="117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4,277,886.99</w:t>
            </w:r>
          </w:p>
        </w:tc>
        <w:tc>
          <w:tcPr>
            <w:tcW w:w="145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2024</w:t>
            </w:r>
          </w:p>
        </w:tc>
        <w:tc>
          <w:tcPr>
            <w:tcW w:w="12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3,425,804.45</w:t>
            </w:r>
          </w:p>
        </w:tc>
        <w:tc>
          <w:tcPr>
            <w:tcW w:w="117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3,425,804.45</w:t>
            </w:r>
          </w:p>
        </w:tc>
        <w:tc>
          <w:tcPr>
            <w:tcW w:w="145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2025</w:t>
            </w:r>
          </w:p>
        </w:tc>
        <w:tc>
          <w:tcPr>
            <w:tcW w:w="12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3,087,728.35</w:t>
            </w:r>
          </w:p>
        </w:tc>
        <w:tc>
          <w:tcPr>
            <w:tcW w:w="117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rPr>
              <w:t>3,087,728.35</w:t>
            </w:r>
          </w:p>
        </w:tc>
        <w:tc>
          <w:tcPr>
            <w:tcW w:w="145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2027</w:t>
            </w:r>
          </w:p>
        </w:tc>
        <w:tc>
          <w:tcPr>
            <w:tcW w:w="121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18,113,665.75</w:t>
            </w:r>
          </w:p>
        </w:tc>
        <w:tc>
          <w:tcPr>
            <w:tcW w:w="117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45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11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213" w:type="pct"/>
            <w:shd w:val="clear" w:color="auto" w:fill="auto"/>
            <w:vAlign w:val="center"/>
          </w:tcPr>
          <w:p w:rsidR="00BA454A" w:rsidRPr="00661A58" w:rsidRDefault="00BA454A" w:rsidP="00B132C1">
            <w:pPr>
              <w:pStyle w:val="a8"/>
              <w:spacing w:after="0" w:line="240" w:lineRule="auto"/>
              <w:jc w:val="right"/>
              <w:rPr>
                <w:rFonts w:ascii="Times New Roman" w:hAnsi="Times New Roman"/>
              </w:rPr>
            </w:pPr>
            <w:r w:rsidRPr="00661A58">
              <w:rPr>
                <w:rFonts w:ascii="Times New Roman" w:hAnsi="Times New Roman"/>
              </w:rPr>
              <w:t>28,905,085.54</w:t>
            </w:r>
          </w:p>
        </w:tc>
        <w:tc>
          <w:tcPr>
            <w:tcW w:w="1178" w:type="pct"/>
            <w:shd w:val="clear" w:color="auto" w:fill="auto"/>
            <w:vAlign w:val="center"/>
          </w:tcPr>
          <w:p w:rsidR="00BA454A" w:rsidRPr="00661A58" w:rsidRDefault="00BA454A" w:rsidP="00B132C1">
            <w:pPr>
              <w:pStyle w:val="a8"/>
              <w:spacing w:after="0" w:line="240" w:lineRule="auto"/>
              <w:jc w:val="right"/>
              <w:rPr>
                <w:rFonts w:ascii="Times New Roman" w:hAnsi="Times New Roman"/>
              </w:rPr>
            </w:pPr>
            <w:r w:rsidRPr="00661A58">
              <w:rPr>
                <w:rFonts w:ascii="Times New Roman" w:hAnsi="Times New Roman"/>
              </w:rPr>
              <w:t>13,391,817.19</w:t>
            </w:r>
          </w:p>
        </w:tc>
        <w:tc>
          <w:tcPr>
            <w:tcW w:w="145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21. Other non-current assets</w:t>
      </w:r>
    </w:p>
    <w:tbl>
      <w:tblPr>
        <w:tblW w:w="4998"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420"/>
        <w:gridCol w:w="2350"/>
        <w:gridCol w:w="1670"/>
        <w:gridCol w:w="2079"/>
      </w:tblGrid>
      <w:tr w:rsidR="00BA454A" w:rsidRPr="00661A58" w:rsidTr="00B132C1">
        <w:trPr>
          <w:tblHeader/>
        </w:trPr>
        <w:tc>
          <w:tcPr>
            <w:tcW w:w="1420"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Item</w:t>
            </w:r>
          </w:p>
        </w:tc>
        <w:tc>
          <w:tcPr>
            <w:tcW w:w="3579"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Closing amount</w:t>
            </w:r>
          </w:p>
        </w:tc>
      </w:tr>
      <w:tr w:rsidR="00BA454A" w:rsidRPr="00661A58" w:rsidTr="00B132C1">
        <w:trPr>
          <w:tblHeader/>
        </w:trPr>
        <w:tc>
          <w:tcPr>
            <w:tcW w:w="1420"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p>
        </w:tc>
        <w:tc>
          <w:tcPr>
            <w:tcW w:w="1379" w:type="pct"/>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Book balance</w:t>
            </w:r>
          </w:p>
        </w:tc>
        <w:tc>
          <w:tcPr>
            <w:tcW w:w="980" w:type="pct"/>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Impairment provision</w:t>
            </w:r>
          </w:p>
        </w:tc>
        <w:tc>
          <w:tcPr>
            <w:tcW w:w="122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Book value</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Prepayments for engineering, equipment and other long-term payments</w:t>
            </w:r>
          </w:p>
        </w:tc>
        <w:tc>
          <w:tcPr>
            <w:tcW w:w="137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color w:val="000000"/>
                <w:szCs w:val="21"/>
              </w:rPr>
              <w:t>30,101,445.98</w:t>
            </w:r>
          </w:p>
        </w:tc>
        <w:tc>
          <w:tcPr>
            <w:tcW w:w="980" w:type="pct"/>
            <w:shd w:val="clear" w:color="auto" w:fill="auto"/>
            <w:vAlign w:val="center"/>
          </w:tcPr>
          <w:p w:rsidR="00BA454A" w:rsidRPr="00661A58" w:rsidRDefault="00BA454A" w:rsidP="00B132C1">
            <w:pPr>
              <w:jc w:val="right"/>
              <w:rPr>
                <w:rFonts w:ascii="Times New Roman" w:hAnsi="Times New Roman" w:cs="Times New Roman"/>
                <w:kern w:val="0"/>
                <w:szCs w:val="21"/>
              </w:rPr>
            </w:pPr>
          </w:p>
        </w:tc>
        <w:tc>
          <w:tcPr>
            <w:tcW w:w="1220"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color w:val="000000"/>
                <w:szCs w:val="21"/>
              </w:rPr>
              <w:t>30,101,445.98</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Land fee paid in advance</w:t>
            </w:r>
          </w:p>
        </w:tc>
        <w:tc>
          <w:tcPr>
            <w:tcW w:w="137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color w:val="000000"/>
                <w:szCs w:val="21"/>
              </w:rPr>
              <w:t>1,439,900.00</w:t>
            </w:r>
          </w:p>
        </w:tc>
        <w:tc>
          <w:tcPr>
            <w:tcW w:w="980" w:type="pct"/>
            <w:shd w:val="clear" w:color="auto" w:fill="auto"/>
            <w:vAlign w:val="center"/>
          </w:tcPr>
          <w:p w:rsidR="00BA454A" w:rsidRPr="00661A58" w:rsidRDefault="00BA454A" w:rsidP="00B132C1">
            <w:pPr>
              <w:jc w:val="right"/>
              <w:rPr>
                <w:rFonts w:ascii="Times New Roman" w:hAnsi="Times New Roman" w:cs="Times New Roman"/>
                <w:kern w:val="0"/>
                <w:szCs w:val="21"/>
              </w:rPr>
            </w:pPr>
          </w:p>
        </w:tc>
        <w:tc>
          <w:tcPr>
            <w:tcW w:w="1220"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color w:val="000000"/>
                <w:szCs w:val="21"/>
              </w:rPr>
              <w:t>1,439,900.00</w:t>
            </w:r>
          </w:p>
        </w:tc>
      </w:tr>
      <w:tr w:rsidR="00BA454A" w:rsidRPr="00661A58" w:rsidTr="00B132C1">
        <w:tc>
          <w:tcPr>
            <w:tcW w:w="142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Total</w:t>
            </w:r>
          </w:p>
        </w:tc>
        <w:tc>
          <w:tcPr>
            <w:tcW w:w="137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color w:val="000000"/>
                <w:szCs w:val="21"/>
              </w:rPr>
              <w:t>31,541,345.98</w:t>
            </w:r>
          </w:p>
        </w:tc>
        <w:tc>
          <w:tcPr>
            <w:tcW w:w="980" w:type="pct"/>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p>
        </w:tc>
        <w:tc>
          <w:tcPr>
            <w:tcW w:w="1220"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color w:val="000000"/>
                <w:szCs w:val="21"/>
              </w:rPr>
              <w:t>31,541,345.98</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4991"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2340"/>
        <w:gridCol w:w="1659"/>
        <w:gridCol w:w="2067"/>
      </w:tblGrid>
      <w:tr w:rsidR="00BA454A" w:rsidRPr="00661A58" w:rsidTr="00B132C1">
        <w:trPr>
          <w:tblHeader/>
        </w:trPr>
        <w:tc>
          <w:tcPr>
            <w:tcW w:w="1434"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Item</w:t>
            </w:r>
          </w:p>
        </w:tc>
        <w:tc>
          <w:tcPr>
            <w:tcW w:w="3565"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Opening amount</w:t>
            </w:r>
          </w:p>
        </w:tc>
      </w:tr>
      <w:tr w:rsidR="00BA454A" w:rsidRPr="00661A58" w:rsidTr="00B132C1">
        <w:trPr>
          <w:tblHeader/>
        </w:trPr>
        <w:tc>
          <w:tcPr>
            <w:tcW w:w="1434"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p>
        </w:tc>
        <w:tc>
          <w:tcPr>
            <w:tcW w:w="1375" w:type="pct"/>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Book balance</w:t>
            </w:r>
          </w:p>
        </w:tc>
        <w:tc>
          <w:tcPr>
            <w:tcW w:w="975" w:type="pct"/>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Impairment provision</w:t>
            </w:r>
          </w:p>
        </w:tc>
        <w:tc>
          <w:tcPr>
            <w:tcW w:w="121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Cs w:val="21"/>
              </w:rPr>
            </w:pPr>
            <w:r w:rsidRPr="00661A58">
              <w:rPr>
                <w:rFonts w:ascii="Times New Roman" w:hAnsi="Times New Roman" w:cs="Times New Roman"/>
                <w:szCs w:val="21"/>
              </w:rPr>
              <w:t>Book value</w:t>
            </w:r>
          </w:p>
        </w:tc>
      </w:tr>
      <w:tr w:rsidR="00BA454A" w:rsidRPr="00661A58" w:rsidTr="00B132C1">
        <w:tc>
          <w:tcPr>
            <w:tcW w:w="143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 xml:space="preserve">Prepayments for </w:t>
            </w:r>
            <w:r w:rsidRPr="00661A58">
              <w:rPr>
                <w:rFonts w:ascii="Times New Roman" w:hAnsi="Times New Roman" w:cs="Times New Roman"/>
                <w:szCs w:val="21"/>
              </w:rPr>
              <w:lastRenderedPageBreak/>
              <w:t>engineering, equipment and other long-term payments</w:t>
            </w:r>
          </w:p>
        </w:tc>
        <w:tc>
          <w:tcPr>
            <w:tcW w:w="2340" w:type="dxa"/>
            <w:shd w:val="clear" w:color="auto" w:fill="auto"/>
            <w:vAlign w:val="center"/>
          </w:tcPr>
          <w:p w:rsidR="00BA454A" w:rsidRPr="00661A58" w:rsidRDefault="00BA454A" w:rsidP="00B132C1">
            <w:pPr>
              <w:adjustRightInd w:val="0"/>
              <w:jc w:val="right"/>
              <w:rPr>
                <w:rFonts w:ascii="Times New Roman" w:hAnsi="Times New Roman" w:cs="Times New Roman"/>
                <w:kern w:val="0"/>
                <w:szCs w:val="21"/>
              </w:rPr>
            </w:pPr>
            <w:r w:rsidRPr="00661A58">
              <w:rPr>
                <w:rFonts w:ascii="Times New Roman" w:hAnsi="Times New Roman" w:cs="Times New Roman"/>
                <w:szCs w:val="21"/>
              </w:rPr>
              <w:lastRenderedPageBreak/>
              <w:t>16,105,534.88</w:t>
            </w:r>
          </w:p>
        </w:tc>
        <w:tc>
          <w:tcPr>
            <w:tcW w:w="1660" w:type="dxa"/>
            <w:shd w:val="clear" w:color="auto" w:fill="auto"/>
            <w:vAlign w:val="center"/>
          </w:tcPr>
          <w:p w:rsidR="00BA454A" w:rsidRPr="00661A58" w:rsidRDefault="00BA454A" w:rsidP="00B132C1">
            <w:pPr>
              <w:jc w:val="right"/>
              <w:rPr>
                <w:rFonts w:ascii="Times New Roman" w:hAnsi="Times New Roman" w:cs="Times New Roman"/>
                <w:kern w:val="0"/>
                <w:szCs w:val="21"/>
              </w:rPr>
            </w:pPr>
          </w:p>
        </w:tc>
        <w:tc>
          <w:tcPr>
            <w:tcW w:w="2067"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Cs w:val="21"/>
              </w:rPr>
            </w:pPr>
            <w:r w:rsidRPr="00661A58">
              <w:rPr>
                <w:rFonts w:ascii="Times New Roman" w:hAnsi="Times New Roman" w:cs="Times New Roman"/>
                <w:szCs w:val="21"/>
              </w:rPr>
              <w:t>16,105,534.88</w:t>
            </w:r>
          </w:p>
        </w:tc>
      </w:tr>
      <w:tr w:rsidR="00BA454A" w:rsidRPr="00661A58" w:rsidTr="00B132C1">
        <w:tc>
          <w:tcPr>
            <w:tcW w:w="143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lastRenderedPageBreak/>
              <w:t>Land fee paid in advance</w:t>
            </w:r>
          </w:p>
        </w:tc>
        <w:tc>
          <w:tcPr>
            <w:tcW w:w="2340" w:type="dxa"/>
            <w:shd w:val="clear" w:color="auto" w:fill="auto"/>
            <w:vAlign w:val="center"/>
          </w:tcPr>
          <w:p w:rsidR="00BA454A" w:rsidRPr="00661A58" w:rsidRDefault="00BA454A" w:rsidP="00B132C1">
            <w:pPr>
              <w:adjustRightInd w:val="0"/>
              <w:jc w:val="right"/>
              <w:rPr>
                <w:rFonts w:ascii="Times New Roman" w:hAnsi="Times New Roman" w:cs="Times New Roman"/>
                <w:kern w:val="0"/>
                <w:szCs w:val="21"/>
              </w:rPr>
            </w:pPr>
            <w:r w:rsidRPr="00661A58">
              <w:rPr>
                <w:rFonts w:ascii="Times New Roman" w:hAnsi="Times New Roman" w:cs="Times New Roman"/>
                <w:szCs w:val="21"/>
              </w:rPr>
              <w:t>1,439,900.00</w:t>
            </w:r>
          </w:p>
        </w:tc>
        <w:tc>
          <w:tcPr>
            <w:tcW w:w="1660" w:type="dxa"/>
            <w:shd w:val="clear" w:color="auto" w:fill="auto"/>
            <w:vAlign w:val="center"/>
          </w:tcPr>
          <w:p w:rsidR="00BA454A" w:rsidRPr="00661A58" w:rsidRDefault="00BA454A" w:rsidP="00B132C1">
            <w:pPr>
              <w:jc w:val="right"/>
              <w:rPr>
                <w:rFonts w:ascii="Times New Roman" w:hAnsi="Times New Roman" w:cs="Times New Roman"/>
                <w:kern w:val="0"/>
                <w:szCs w:val="21"/>
              </w:rPr>
            </w:pPr>
          </w:p>
        </w:tc>
        <w:tc>
          <w:tcPr>
            <w:tcW w:w="2067"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Cs w:val="21"/>
              </w:rPr>
            </w:pPr>
            <w:r w:rsidRPr="00661A58">
              <w:rPr>
                <w:rFonts w:ascii="Times New Roman" w:hAnsi="Times New Roman" w:cs="Times New Roman"/>
                <w:szCs w:val="21"/>
              </w:rPr>
              <w:t>1,439,900.00</w:t>
            </w:r>
          </w:p>
        </w:tc>
      </w:tr>
      <w:tr w:rsidR="00BA454A" w:rsidRPr="00661A58" w:rsidTr="00B132C1">
        <w:tc>
          <w:tcPr>
            <w:tcW w:w="143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1"/>
              </w:rPr>
            </w:pPr>
            <w:r w:rsidRPr="00661A58">
              <w:rPr>
                <w:rFonts w:ascii="Times New Roman" w:hAnsi="Times New Roman" w:cs="Times New Roman"/>
                <w:szCs w:val="21"/>
              </w:rPr>
              <w:t>Total</w:t>
            </w:r>
          </w:p>
        </w:tc>
        <w:tc>
          <w:tcPr>
            <w:tcW w:w="234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szCs w:val="21"/>
              </w:rPr>
              <w:t>17,545,434.88</w:t>
            </w:r>
          </w:p>
        </w:tc>
        <w:tc>
          <w:tcPr>
            <w:tcW w:w="1660" w:type="dxa"/>
            <w:shd w:val="clear" w:color="auto" w:fill="auto"/>
            <w:vAlign w:val="center"/>
          </w:tcPr>
          <w:p w:rsidR="00BA454A" w:rsidRPr="00661A58" w:rsidRDefault="00BA454A" w:rsidP="00B132C1">
            <w:pPr>
              <w:jc w:val="right"/>
              <w:rPr>
                <w:rFonts w:ascii="Times New Roman" w:hAnsi="Times New Roman" w:cs="Times New Roman"/>
                <w:kern w:val="0"/>
                <w:szCs w:val="21"/>
              </w:rPr>
            </w:pPr>
          </w:p>
        </w:tc>
        <w:tc>
          <w:tcPr>
            <w:tcW w:w="2067"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Cs w:val="21"/>
              </w:rPr>
            </w:pPr>
            <w:r w:rsidRPr="00661A58">
              <w:rPr>
                <w:rFonts w:ascii="Times New Roman" w:hAnsi="Times New Roman" w:cs="Times New Roman"/>
                <w:szCs w:val="21"/>
              </w:rPr>
              <w:t>17,545,434.88</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22. Notes payable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Bank Acceptance Bill</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18,877,615.00</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18,877,615.00</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23. Accounts payable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0"/>
        <w:gridCol w:w="1916"/>
        <w:gridCol w:w="1916"/>
      </w:tblGrid>
      <w:tr w:rsidR="00BA454A" w:rsidRPr="00661A58" w:rsidTr="00B132C1">
        <w:trPr>
          <w:tblHeader/>
        </w:trPr>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c>
          <w:tcPr>
            <w:tcW w:w="1124"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Opening amount</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Cs w:val="21"/>
              </w:rPr>
            </w:pPr>
            <w:r w:rsidRPr="00661A58">
              <w:rPr>
                <w:rFonts w:ascii="Times New Roman" w:hAnsi="Times New Roman"/>
                <w:szCs w:val="21"/>
              </w:rPr>
              <w:t>Payment for goods and freight</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130,468,748.14</w:t>
            </w:r>
          </w:p>
        </w:tc>
        <w:tc>
          <w:tcPr>
            <w:tcW w:w="112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90,880,168.28</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Cs w:val="21"/>
              </w:rPr>
            </w:pPr>
            <w:r w:rsidRPr="00661A58">
              <w:rPr>
                <w:rFonts w:ascii="Times New Roman" w:hAnsi="Times New Roman"/>
                <w:szCs w:val="21"/>
              </w:rPr>
              <w:t>Payments for project equipment</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24,397,850.58</w:t>
            </w:r>
          </w:p>
        </w:tc>
        <w:tc>
          <w:tcPr>
            <w:tcW w:w="112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10,440,902.24</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154,866,598.72</w:t>
            </w:r>
          </w:p>
        </w:tc>
        <w:tc>
          <w:tcPr>
            <w:tcW w:w="112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101,321,070.52</w:t>
            </w:r>
          </w:p>
        </w:tc>
      </w:tr>
    </w:tbl>
    <w:p w:rsidR="00BA454A" w:rsidRPr="00661A58" w:rsidRDefault="00BA454A" w:rsidP="00B132C1">
      <w:pPr>
        <w:tabs>
          <w:tab w:val="right" w:pos="7740"/>
        </w:tabs>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24. Contract liabilities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Payment for goods</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12,377,879.88</w:t>
            </w:r>
          </w:p>
        </w:tc>
        <w:tc>
          <w:tcPr>
            <w:tcW w:w="1918"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15,856,518.24</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12,377,879.88</w:t>
            </w:r>
          </w:p>
        </w:tc>
        <w:tc>
          <w:tcPr>
            <w:tcW w:w="1918"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15,856,518.24</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25. Employee benefits payable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616"/>
        <w:gridCol w:w="1424"/>
        <w:gridCol w:w="1529"/>
        <w:gridCol w:w="1529"/>
        <w:gridCol w:w="1424"/>
      </w:tblGrid>
      <w:tr w:rsidR="00BA454A" w:rsidRPr="00661A58" w:rsidTr="00B132C1">
        <w:trPr>
          <w:tblHeader/>
        </w:trPr>
        <w:tc>
          <w:tcPr>
            <w:tcW w:w="170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82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82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Increase in current period</w:t>
            </w:r>
          </w:p>
        </w:tc>
        <w:tc>
          <w:tcPr>
            <w:tcW w:w="82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Decrease in current period</w:t>
            </w:r>
          </w:p>
        </w:tc>
        <w:tc>
          <w:tcPr>
            <w:tcW w:w="82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r>
      <w:tr w:rsidR="00BA454A" w:rsidRPr="00661A58" w:rsidTr="00B132C1">
        <w:tc>
          <w:tcPr>
            <w:tcW w:w="170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Short-term remuneration</w:t>
            </w:r>
          </w:p>
        </w:tc>
        <w:tc>
          <w:tcPr>
            <w:tcW w:w="1403"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73,670,901.26</w:t>
            </w:r>
          </w:p>
        </w:tc>
        <w:tc>
          <w:tcPr>
            <w:tcW w:w="135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394,037,618.22</w:t>
            </w:r>
          </w:p>
        </w:tc>
        <w:tc>
          <w:tcPr>
            <w:tcW w:w="135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378,018,219.45</w:t>
            </w:r>
          </w:p>
        </w:tc>
        <w:tc>
          <w:tcPr>
            <w:tcW w:w="135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89,690,300.03</w:t>
            </w:r>
          </w:p>
        </w:tc>
      </w:tr>
      <w:tr w:rsidR="00BA454A" w:rsidRPr="00661A58" w:rsidTr="00B132C1">
        <w:tc>
          <w:tcPr>
            <w:tcW w:w="170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Post-employment benefits - defined contribution plans</w:t>
            </w:r>
          </w:p>
        </w:tc>
        <w:tc>
          <w:tcPr>
            <w:tcW w:w="1403"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3,088,684.77</w:t>
            </w:r>
          </w:p>
        </w:tc>
        <w:tc>
          <w:tcPr>
            <w:tcW w:w="135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31,683,319.21</w:t>
            </w:r>
          </w:p>
        </w:tc>
        <w:tc>
          <w:tcPr>
            <w:tcW w:w="135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32,231,604.48</w:t>
            </w:r>
          </w:p>
        </w:tc>
        <w:tc>
          <w:tcPr>
            <w:tcW w:w="135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2,540,399.50</w:t>
            </w:r>
          </w:p>
        </w:tc>
      </w:tr>
      <w:tr w:rsidR="00BA454A" w:rsidRPr="00661A58" w:rsidTr="00B132C1">
        <w:tc>
          <w:tcPr>
            <w:tcW w:w="170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403"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76,759,586.03</w:t>
            </w:r>
          </w:p>
        </w:tc>
        <w:tc>
          <w:tcPr>
            <w:tcW w:w="135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425,720,937.43</w:t>
            </w:r>
          </w:p>
        </w:tc>
        <w:tc>
          <w:tcPr>
            <w:tcW w:w="135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410,249,823.93</w:t>
            </w:r>
          </w:p>
        </w:tc>
        <w:tc>
          <w:tcPr>
            <w:tcW w:w="1356"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92,230,699.53</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Details of short-term compensation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87"/>
        <w:gridCol w:w="1581"/>
        <w:gridCol w:w="1686"/>
        <w:gridCol w:w="1686"/>
        <w:gridCol w:w="1582"/>
      </w:tblGrid>
      <w:tr w:rsidR="00BA454A" w:rsidRPr="00661A58" w:rsidTr="00B132C1">
        <w:trPr>
          <w:tblHeader/>
        </w:trPr>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92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98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Increase in current period</w:t>
            </w:r>
          </w:p>
        </w:tc>
        <w:tc>
          <w:tcPr>
            <w:tcW w:w="98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Decrease in current period</w:t>
            </w:r>
          </w:p>
        </w:tc>
        <w:tc>
          <w:tcPr>
            <w:tcW w:w="928"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Wages, bonuses, allowances and subsidies</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73,310,855.38</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362,473,696.54</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346,428,985.74</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89,355,566.18</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lastRenderedPageBreak/>
              <w:t>Employee welfare</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15,040,160.33</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15,040,160.33</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Social insurance premiums</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203,399.92</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10,526,832.26</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10,541,194.14</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189,038.04</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Including: Medical insurance premiums</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94,046.77</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8,507,110.90</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8,521,369.66</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79,788.01</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Work-related injury insurance premiums</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109,353.15</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2,019,721.36</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2,019,824.48</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109,250.03</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Housing Provident Fund</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144,445.00</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5,642,037.44</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5,642,037.44</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144,445.00</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Labor union funds, employee education funds</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12,200.96</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354,891.65</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365,841.80</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1,250.81</w:t>
            </w:r>
          </w:p>
        </w:tc>
      </w:tr>
      <w:tr w:rsidR="00BA454A" w:rsidRPr="00661A58" w:rsidTr="00B132C1">
        <w:tc>
          <w:tcPr>
            <w:tcW w:w="116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Sub-total</w:t>
            </w:r>
          </w:p>
        </w:tc>
        <w:tc>
          <w:tcPr>
            <w:tcW w:w="92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73,670,901.26</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394,037,618.22</w:t>
            </w:r>
          </w:p>
        </w:tc>
        <w:tc>
          <w:tcPr>
            <w:tcW w:w="989" w:type="pct"/>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378,018,219.45</w:t>
            </w:r>
          </w:p>
        </w:tc>
        <w:tc>
          <w:tcPr>
            <w:tcW w:w="928" w:type="pct"/>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89,690,300.03</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Details of defined contribution plan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81"/>
        <w:gridCol w:w="1690"/>
        <w:gridCol w:w="1688"/>
        <w:gridCol w:w="1581"/>
        <w:gridCol w:w="1582"/>
      </w:tblGrid>
      <w:tr w:rsidR="00BA454A" w:rsidRPr="00661A58" w:rsidTr="00B132C1">
        <w:trPr>
          <w:tblHeader/>
        </w:trPr>
        <w:tc>
          <w:tcPr>
            <w:tcW w:w="116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991"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99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Increase in current period</w:t>
            </w:r>
          </w:p>
        </w:tc>
        <w:tc>
          <w:tcPr>
            <w:tcW w:w="92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Decrease in current period</w:t>
            </w:r>
          </w:p>
        </w:tc>
        <w:tc>
          <w:tcPr>
            <w:tcW w:w="92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r>
      <w:tr w:rsidR="00BA454A" w:rsidRPr="00661A58" w:rsidTr="00B132C1">
        <w:tc>
          <w:tcPr>
            <w:tcW w:w="116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Basic pension insurance premiums</w:t>
            </w:r>
          </w:p>
        </w:tc>
        <w:tc>
          <w:tcPr>
            <w:tcW w:w="99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3,045,238.94</w:t>
            </w:r>
          </w:p>
        </w:tc>
        <w:tc>
          <w:tcPr>
            <w:tcW w:w="1635"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29,980,310.77</w:t>
            </w:r>
          </w:p>
        </w:tc>
        <w:tc>
          <w:tcPr>
            <w:tcW w:w="158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30,528,476.09</w:t>
            </w:r>
          </w:p>
        </w:tc>
        <w:tc>
          <w:tcPr>
            <w:tcW w:w="1532"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2,497,073.62</w:t>
            </w:r>
          </w:p>
        </w:tc>
      </w:tr>
      <w:tr w:rsidR="00BA454A" w:rsidRPr="00661A58" w:rsidTr="00B132C1">
        <w:tc>
          <w:tcPr>
            <w:tcW w:w="116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Unemployment insurance premiums</w:t>
            </w:r>
          </w:p>
        </w:tc>
        <w:tc>
          <w:tcPr>
            <w:tcW w:w="99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43,445.83</w:t>
            </w:r>
          </w:p>
        </w:tc>
        <w:tc>
          <w:tcPr>
            <w:tcW w:w="1635"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1,703,008.44</w:t>
            </w:r>
          </w:p>
        </w:tc>
        <w:tc>
          <w:tcPr>
            <w:tcW w:w="158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1,703,128.39</w:t>
            </w:r>
          </w:p>
        </w:tc>
        <w:tc>
          <w:tcPr>
            <w:tcW w:w="1532"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43,325.88</w:t>
            </w:r>
          </w:p>
        </w:tc>
      </w:tr>
      <w:tr w:rsidR="00BA454A" w:rsidRPr="00661A58" w:rsidTr="00B132C1">
        <w:tc>
          <w:tcPr>
            <w:tcW w:w="116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Sub-total</w:t>
            </w:r>
          </w:p>
        </w:tc>
        <w:tc>
          <w:tcPr>
            <w:tcW w:w="99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3,088,684.77</w:t>
            </w:r>
          </w:p>
        </w:tc>
        <w:tc>
          <w:tcPr>
            <w:tcW w:w="1635"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31,683,319.21</w:t>
            </w:r>
          </w:p>
        </w:tc>
        <w:tc>
          <w:tcPr>
            <w:tcW w:w="158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32,231,604.48</w:t>
            </w:r>
          </w:p>
        </w:tc>
        <w:tc>
          <w:tcPr>
            <w:tcW w:w="1532"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2,540,399.50</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26. Taxes payable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Closing amount</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VAT</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8,948,001.18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9,474,932.72</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Enterprise income tax</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3,886,261.14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3,919,218.98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Individual income tax withholding</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639,851.73</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282,144.22</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Urban maintenance and construction tax</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1,462,944.64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938,058.28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Property tax</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172,760.24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73,356.51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Education surcharge and local education surcharge</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1,044,960.51</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684,216.91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Others</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235,482.92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203,737.13</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Total</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16,390,262.36</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15,575,664.75</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27. Other payables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Closing amount</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
                <w:szCs w:val="21"/>
              </w:rPr>
            </w:pPr>
            <w:r w:rsidRPr="00661A58">
              <w:rPr>
                <w:rFonts w:ascii="Times New Roman" w:hAnsi="Times New Roman"/>
                <w:szCs w:val="18"/>
              </w:rPr>
              <w:t>Deposit and margin</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4,455,596.90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6,907,348.43</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
                <w:szCs w:val="21"/>
              </w:rPr>
            </w:pPr>
            <w:r w:rsidRPr="00661A58">
              <w:rPr>
                <w:rFonts w:ascii="Times New Roman" w:hAnsi="Times New Roman"/>
                <w:szCs w:val="18"/>
              </w:rPr>
              <w:t>Others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2,960,937.74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2,254,616.80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7,416,534.64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9,161,965.23</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lastRenderedPageBreak/>
        <w:t>28. Non-current liabilities due within one year</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Closing amount</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Lease liabilities due within one year</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6,816,729.62</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4,488,938.62</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6,816,729.62</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4,488,938.62</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29. Other current liabilities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Closing amount</w:t>
            </w:r>
          </w:p>
        </w:tc>
        <w:tc>
          <w:tcPr>
            <w:tcW w:w="1125"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Transferred but unrecognized notes</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400,000.00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2,820,271.78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Output tax to be carried forward</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825,818.67</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863,440.88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91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rPr>
            </w:pPr>
            <w:r w:rsidRPr="00661A58">
              <w:rPr>
                <w:rFonts w:ascii="Times New Roman" w:hAnsi="Times New Roman" w:cs="Times New Roman"/>
                <w:color w:val="000000"/>
                <w:szCs w:val="21"/>
              </w:rPr>
              <w:t>1,225,818.67</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3,683,712.66</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30. Lease liability</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Leases payable for houses and buildings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13,121,981.94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7,380,114.12</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13,121,981.94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7,380,114.12</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31. Estimated liabilities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29"/>
        <w:gridCol w:w="2129"/>
        <w:gridCol w:w="2132"/>
        <w:gridCol w:w="2132"/>
      </w:tblGrid>
      <w:tr w:rsidR="00BA454A" w:rsidRPr="00661A58" w:rsidTr="00B132C1">
        <w:trPr>
          <w:tblHeader/>
        </w:trPr>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24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25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125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Causes</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Product quality assurance</w:t>
            </w:r>
          </w:p>
        </w:tc>
        <w:tc>
          <w:tcPr>
            <w:tcW w:w="213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122,750.75</w:t>
            </w:r>
          </w:p>
        </w:tc>
        <w:tc>
          <w:tcPr>
            <w:tcW w:w="2131"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120,625.10</w:t>
            </w:r>
          </w:p>
        </w:tc>
        <w:tc>
          <w:tcPr>
            <w:tcW w:w="2131" w:type="dxa"/>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After-sale service fee for electric ceramic products</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Anticipated interest</w:t>
            </w:r>
          </w:p>
        </w:tc>
        <w:tc>
          <w:tcPr>
            <w:tcW w:w="213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2,009,777.78</w:t>
            </w:r>
          </w:p>
        </w:tc>
        <w:tc>
          <w:tcPr>
            <w:tcW w:w="2131"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2,009,777.78</w:t>
            </w:r>
          </w:p>
        </w:tc>
        <w:tc>
          <w:tcPr>
            <w:tcW w:w="2131" w:type="dxa"/>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Interest of Agricultural Development Bank of China</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213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2,132,528.53</w:t>
            </w:r>
          </w:p>
        </w:tc>
        <w:tc>
          <w:tcPr>
            <w:tcW w:w="2131"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2,130,402.88</w:t>
            </w:r>
          </w:p>
        </w:tc>
        <w:tc>
          <w:tcPr>
            <w:tcW w:w="1250"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32. Deferred income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63"/>
        <w:gridCol w:w="1251"/>
        <w:gridCol w:w="1161"/>
        <w:gridCol w:w="1161"/>
        <w:gridCol w:w="1251"/>
        <w:gridCol w:w="1935"/>
      </w:tblGrid>
      <w:tr w:rsidR="00BA454A" w:rsidRPr="00661A58" w:rsidTr="00B132C1">
        <w:trPr>
          <w:tblHeader/>
        </w:trPr>
        <w:tc>
          <w:tcPr>
            <w:tcW w:w="105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Item</w:t>
            </w:r>
          </w:p>
        </w:tc>
        <w:tc>
          <w:tcPr>
            <w:tcW w:w="68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c>
          <w:tcPr>
            <w:tcW w:w="68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in current period</w:t>
            </w:r>
          </w:p>
        </w:tc>
        <w:tc>
          <w:tcPr>
            <w:tcW w:w="68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Decrease in current period</w:t>
            </w:r>
          </w:p>
        </w:tc>
        <w:tc>
          <w:tcPr>
            <w:tcW w:w="68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c>
          <w:tcPr>
            <w:tcW w:w="119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Causes</w:t>
            </w:r>
          </w:p>
        </w:tc>
      </w:tr>
      <w:tr w:rsidR="00BA454A" w:rsidRPr="00661A58" w:rsidTr="00B132C1">
        <w:tc>
          <w:tcPr>
            <w:tcW w:w="105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Government subsidies</w:t>
            </w:r>
          </w:p>
        </w:tc>
        <w:tc>
          <w:tcPr>
            <w:tcW w:w="1169"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51,905,015.93</w:t>
            </w:r>
          </w:p>
        </w:tc>
        <w:tc>
          <w:tcPr>
            <w:tcW w:w="68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8,840,000.00</w:t>
            </w:r>
          </w:p>
        </w:tc>
        <w:tc>
          <w:tcPr>
            <w:tcW w:w="68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5,440,048.28</w:t>
            </w:r>
          </w:p>
        </w:tc>
        <w:tc>
          <w:tcPr>
            <w:tcW w:w="68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55,304,967.65</w:t>
            </w:r>
          </w:p>
        </w:tc>
        <w:tc>
          <w:tcPr>
            <w:tcW w:w="119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Received grants related to assets</w:t>
            </w:r>
          </w:p>
        </w:tc>
      </w:tr>
      <w:tr w:rsidR="00BA454A" w:rsidRPr="00661A58" w:rsidTr="00B132C1">
        <w:tc>
          <w:tcPr>
            <w:tcW w:w="105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1169"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51,905,015.93</w:t>
            </w:r>
          </w:p>
        </w:tc>
        <w:tc>
          <w:tcPr>
            <w:tcW w:w="68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8,840,000.00</w:t>
            </w:r>
          </w:p>
        </w:tc>
        <w:tc>
          <w:tcPr>
            <w:tcW w:w="68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5,440,048.28</w:t>
            </w:r>
          </w:p>
        </w:tc>
        <w:tc>
          <w:tcPr>
            <w:tcW w:w="68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55,304,967.65</w:t>
            </w:r>
          </w:p>
        </w:tc>
        <w:tc>
          <w:tcPr>
            <w:tcW w:w="119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Details of government grants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31"/>
        <w:gridCol w:w="1444"/>
        <w:gridCol w:w="1241"/>
        <w:gridCol w:w="1280"/>
        <w:gridCol w:w="1338"/>
        <w:gridCol w:w="1188"/>
      </w:tblGrid>
      <w:tr w:rsidR="00BA454A" w:rsidRPr="00661A58" w:rsidTr="006E3800">
        <w:tc>
          <w:tcPr>
            <w:tcW w:w="1192" w:type="pct"/>
            <w:tcBorders>
              <w:left w:val="single" w:sz="4" w:space="0" w:color="auto"/>
            </w:tcBorders>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Item</w:t>
            </w:r>
          </w:p>
        </w:tc>
        <w:tc>
          <w:tcPr>
            <w:tcW w:w="847"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c>
          <w:tcPr>
            <w:tcW w:w="728"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Increase of subsidy amount in current period</w:t>
            </w:r>
          </w:p>
        </w:tc>
        <w:tc>
          <w:tcPr>
            <w:tcW w:w="751"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 xml:space="preserve">Amount included in current profit and loss in this </w:t>
            </w:r>
            <w:r w:rsidRPr="00661A58">
              <w:rPr>
                <w:rFonts w:ascii="Times New Roman" w:hAnsi="Times New Roman" w:cs="Times New Roman"/>
                <w:sz w:val="18"/>
                <w:szCs w:val="18"/>
              </w:rPr>
              <w:lastRenderedPageBreak/>
              <w:t>period [Note]</w:t>
            </w:r>
          </w:p>
        </w:tc>
        <w:tc>
          <w:tcPr>
            <w:tcW w:w="785"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lastRenderedPageBreak/>
              <w:t>Closing amount</w:t>
            </w:r>
          </w:p>
        </w:tc>
        <w:tc>
          <w:tcPr>
            <w:tcW w:w="697" w:type="pct"/>
            <w:tcBorders>
              <w:right w:val="single" w:sz="4" w:space="0" w:color="auto"/>
            </w:tcBorders>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Relating to assets / income</w:t>
            </w:r>
          </w:p>
        </w:tc>
      </w:tr>
      <w:tr w:rsidR="00BA454A" w:rsidRPr="00661A58" w:rsidTr="006E3800">
        <w:tc>
          <w:tcPr>
            <w:tcW w:w="1192" w:type="pct"/>
            <w:tcBorders>
              <w:left w:val="single" w:sz="4" w:space="0" w:color="auto"/>
            </w:tcBorders>
            <w:vAlign w:val="center"/>
          </w:tcPr>
          <w:p w:rsidR="00BA454A" w:rsidRPr="00661A58" w:rsidRDefault="00BA454A" w:rsidP="00B132C1">
            <w:pPr>
              <w:widowControl/>
              <w:spacing w:line="240" w:lineRule="exact"/>
              <w:rPr>
                <w:rFonts w:ascii="Times New Roman" w:hAnsi="Times New Roman" w:cs="Times New Roman"/>
                <w:color w:val="000000"/>
                <w:kern w:val="0"/>
                <w:sz w:val="18"/>
                <w:szCs w:val="18"/>
              </w:rPr>
            </w:pPr>
            <w:r w:rsidRPr="00661A58">
              <w:rPr>
                <w:rFonts w:ascii="Times New Roman" w:hAnsi="Times New Roman" w:cs="Times New Roman"/>
                <w:sz w:val="18"/>
                <w:szCs w:val="18"/>
              </w:rPr>
              <w:lastRenderedPageBreak/>
              <w:t>Innovation capacity building project of technology center</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3,250,000.00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2,750,000.00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High-quality metal glaze ceramic industrialization project</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560,000.00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Research on key technologies of industrialization of high-silicon high-strength fine household porcelain</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2,600,000.00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300,000.00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2,300,000.00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Innovation Platform Construction Project of National Accredited Enterprise Technology Center</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2,650,000.00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350,000.00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2,300,000.00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Ceramic Industry Cluster Technology R &amp; D Service Platform Project</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1,600,000.00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1,400,000.00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Clean production project of fashion color glazed stoneware</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4,106,666.67</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385,000.00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3,721,666.67</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Upgrade and renovation project of under-glazed five-colored ceramic production line</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260,000.00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240,000.00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Construction project of high-performance special ceramics industrialization base</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Subsidy for the purchase of digital and intelligent equipment</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1,102,000.00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174,000.00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928,000.00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Intelligent manufacturing project</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1,076,666.67</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170,000.00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906,666.67</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Funding for the research and development and industrialization of key common technologies for crackle glaze</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2,850,000.00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300,000.00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2,550,000.00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 xml:space="preserve">Funding for research and industrialization projects on </w:t>
            </w:r>
            <w:proofErr w:type="spellStart"/>
            <w:r w:rsidRPr="00661A58">
              <w:rPr>
                <w:rFonts w:ascii="Times New Roman" w:hAnsi="Times New Roman" w:cs="Times New Roman"/>
                <w:sz w:val="18"/>
                <w:szCs w:val="18"/>
              </w:rPr>
              <w:t>isostatic</w:t>
            </w:r>
            <w:proofErr w:type="spellEnd"/>
            <w:r w:rsidRPr="00661A58">
              <w:rPr>
                <w:rFonts w:ascii="Times New Roman" w:hAnsi="Times New Roman" w:cs="Times New Roman"/>
                <w:sz w:val="18"/>
                <w:szCs w:val="18"/>
              </w:rPr>
              <w:t xml:space="preserve"> pressing and one-time firing technology for ceramics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2,850,000.00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300,000.00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2,550,000.00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Ceramic New Materials R&amp;D Base Project Construction Funding</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R&amp;D center project construction funds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8,980,000.00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673,500.00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8,306,500.00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Supply Chain Transformation Project</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3,150,849.06</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348,048.32</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2,802,800.74</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lastRenderedPageBreak/>
              <w:t>Construction project of flexible customized intelligent manufacturing workshop and exhibition hall for ceramic tourism products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1,800,000.00</w:t>
            </w: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1,800,000.00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Upgrading project of advanced daily porcelain production</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Upgraded version of Project 135</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1,540,000.00</w:t>
            </w: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86,000.00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1,454,000.00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Construction project of the intelligent manufacturing of daily-use ceramics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Automatic production and construction project for high-quality daily porcelain and key glaze materials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7,407,166.67</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453,500.00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6,953,666.67</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The upgrading project of the intelligent manufacturing of daily-use ceramics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653,333.33</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613,333.33</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Special funds for the construction of innovative province of Hunan Province in 2020 - Research and industrialization of intelligent color painting technology for domestic ceramics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 xml:space="preserve">Special funds for innovation of </w:t>
            </w:r>
            <w:proofErr w:type="spellStart"/>
            <w:r w:rsidRPr="00661A58">
              <w:rPr>
                <w:rFonts w:ascii="Times New Roman" w:hAnsi="Times New Roman" w:cs="Times New Roman"/>
                <w:sz w:val="18"/>
                <w:szCs w:val="18"/>
              </w:rPr>
              <w:t>Zhuzhou</w:t>
            </w:r>
            <w:proofErr w:type="spellEnd"/>
            <w:r w:rsidRPr="00661A58">
              <w:rPr>
                <w:rFonts w:ascii="Times New Roman" w:hAnsi="Times New Roman" w:cs="Times New Roman"/>
                <w:sz w:val="18"/>
                <w:szCs w:val="18"/>
              </w:rPr>
              <w:t xml:space="preserve"> City allocated by </w:t>
            </w: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Municipal Bureau of Science, Technology and Industrial Information Technology in 2020</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New material design and key preparation technology research and industrialization of UHV electrical porcelain</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958,333.53</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249,999.96</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708,333.57</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Subsidies for quality supervision and testing stations</w:t>
            </w:r>
          </w:p>
        </w:tc>
        <w:tc>
          <w:tcPr>
            <w:tcW w:w="847"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1,200,000.00</w:t>
            </w:r>
          </w:p>
        </w:tc>
        <w:tc>
          <w:tcPr>
            <w:tcW w:w="72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40,000.00</w:t>
            </w:r>
          </w:p>
        </w:tc>
        <w:tc>
          <w:tcPr>
            <w:tcW w:w="78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1,160,000.00</w:t>
            </w:r>
          </w:p>
        </w:tc>
        <w:tc>
          <w:tcPr>
            <w:tcW w:w="697" w:type="pct"/>
            <w:tcBorders>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bottom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Industrial transformation and upgrading</w:t>
            </w:r>
          </w:p>
        </w:tc>
        <w:tc>
          <w:tcPr>
            <w:tcW w:w="847"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350,000.00</w:t>
            </w:r>
          </w:p>
        </w:tc>
        <w:tc>
          <w:tcPr>
            <w:tcW w:w="72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350,000.00</w:t>
            </w:r>
          </w:p>
        </w:tc>
        <w:tc>
          <w:tcPr>
            <w:tcW w:w="697" w:type="pct"/>
            <w:tcBorders>
              <w:bottom w:val="single" w:sz="4" w:space="0" w:color="auto"/>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bottom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High-grade daily-use porcelain fine ceramic technology upgrade</w:t>
            </w:r>
          </w:p>
        </w:tc>
        <w:tc>
          <w:tcPr>
            <w:tcW w:w="847"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72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697" w:type="pct"/>
            <w:tcBorders>
              <w:bottom w:val="single" w:sz="4" w:space="0" w:color="auto"/>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bottom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 xml:space="preserve">Ceramic intelligent manufacturing energy </w:t>
            </w:r>
            <w:r w:rsidRPr="00661A58">
              <w:rPr>
                <w:rFonts w:ascii="Times New Roman" w:hAnsi="Times New Roman" w:cs="Times New Roman"/>
                <w:sz w:val="18"/>
                <w:szCs w:val="18"/>
              </w:rPr>
              <w:lastRenderedPageBreak/>
              <w:t>conservation and emission reduction upgrading project</w:t>
            </w:r>
          </w:p>
        </w:tc>
        <w:tc>
          <w:tcPr>
            <w:tcW w:w="847"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2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4,500,000.00</w:t>
            </w:r>
          </w:p>
        </w:tc>
        <w:tc>
          <w:tcPr>
            <w:tcW w:w="751"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4,500,000.00</w:t>
            </w:r>
          </w:p>
        </w:tc>
        <w:tc>
          <w:tcPr>
            <w:tcW w:w="697" w:type="pct"/>
            <w:tcBorders>
              <w:bottom w:val="single" w:sz="4" w:space="0" w:color="auto"/>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 xml:space="preserve">Related to </w:t>
            </w:r>
            <w:r w:rsidRPr="00661A58">
              <w:rPr>
                <w:rFonts w:ascii="Times New Roman" w:hAnsi="Times New Roman" w:cs="Times New Roman"/>
                <w:sz w:val="18"/>
                <w:szCs w:val="18"/>
              </w:rPr>
              <w:lastRenderedPageBreak/>
              <w:t>assets</w:t>
            </w:r>
          </w:p>
        </w:tc>
      </w:tr>
      <w:tr w:rsidR="00BA454A" w:rsidRPr="00661A58" w:rsidTr="006E3800">
        <w:tc>
          <w:tcPr>
            <w:tcW w:w="1192" w:type="pct"/>
            <w:tcBorders>
              <w:left w:val="single" w:sz="4" w:space="0" w:color="auto"/>
              <w:bottom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lastRenderedPageBreak/>
              <w:t>Filter project</w:t>
            </w:r>
          </w:p>
        </w:tc>
        <w:tc>
          <w:tcPr>
            <w:tcW w:w="847"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72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8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97" w:type="pct"/>
            <w:tcBorders>
              <w:bottom w:val="single" w:sz="4" w:space="0" w:color="auto"/>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bottom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Mobile Internet industrial park and public service platform project</w:t>
            </w:r>
          </w:p>
        </w:tc>
        <w:tc>
          <w:tcPr>
            <w:tcW w:w="847"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250,000.00</w:t>
            </w:r>
          </w:p>
        </w:tc>
        <w:tc>
          <w:tcPr>
            <w:tcW w:w="72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51"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250,000.00</w:t>
            </w:r>
          </w:p>
        </w:tc>
        <w:tc>
          <w:tcPr>
            <w:tcW w:w="78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97" w:type="pct"/>
            <w:tcBorders>
              <w:bottom w:val="single" w:sz="4" w:space="0" w:color="auto"/>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Related to assets</w:t>
            </w:r>
          </w:p>
        </w:tc>
      </w:tr>
      <w:tr w:rsidR="00BA454A" w:rsidRPr="00661A58" w:rsidTr="006E3800">
        <w:tc>
          <w:tcPr>
            <w:tcW w:w="1192" w:type="pct"/>
            <w:tcBorders>
              <w:left w:val="single" w:sz="4" w:space="0" w:color="auto"/>
              <w:bottom w:val="single" w:sz="4" w:space="0" w:color="auto"/>
            </w:tcBorders>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Sub-total</w:t>
            </w:r>
          </w:p>
        </w:tc>
        <w:tc>
          <w:tcPr>
            <w:tcW w:w="847"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51,905,015.93</w:t>
            </w:r>
          </w:p>
        </w:tc>
        <w:tc>
          <w:tcPr>
            <w:tcW w:w="72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8,840,000.00</w:t>
            </w:r>
          </w:p>
        </w:tc>
        <w:tc>
          <w:tcPr>
            <w:tcW w:w="751"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5,440,048.28</w:t>
            </w:r>
          </w:p>
        </w:tc>
        <w:tc>
          <w:tcPr>
            <w:tcW w:w="78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55,304,967.65</w:t>
            </w:r>
          </w:p>
        </w:tc>
        <w:tc>
          <w:tcPr>
            <w:tcW w:w="697" w:type="pct"/>
            <w:tcBorders>
              <w:bottom w:val="single" w:sz="4" w:space="0" w:color="auto"/>
              <w:right w:val="single" w:sz="4" w:space="0" w:color="auto"/>
            </w:tcBorders>
            <w:vAlign w:val="center"/>
          </w:tcPr>
          <w:p w:rsidR="00BA454A" w:rsidRPr="00661A58" w:rsidRDefault="00BA454A" w:rsidP="00B132C1">
            <w:pPr>
              <w:jc w:val="center"/>
              <w:rPr>
                <w:rFonts w:ascii="Times New Roman" w:hAnsi="Times New Roman" w:cs="Times New Roman"/>
                <w:sz w:val="18"/>
                <w:szCs w:val="18"/>
              </w:rPr>
            </w:pP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[Note] For the government subsidies included in current profit and loss in this period, see the note of Note V (IV</w:t>
      </w:r>
      <w:proofErr w:type="gramStart"/>
      <w:r w:rsidRPr="00661A58">
        <w:rPr>
          <w:rFonts w:ascii="Times New Roman" w:hAnsi="Times New Roman" w:cs="Times New Roman"/>
        </w:rPr>
        <w:t>)3</w:t>
      </w:r>
      <w:proofErr w:type="gramEnd"/>
      <w:r w:rsidRPr="00661A58">
        <w:rPr>
          <w:rFonts w:ascii="Times New Roman" w:hAnsi="Times New Roman" w:cs="Times New Roman"/>
        </w:rPr>
        <w:t xml:space="preserve"> to the Financial Statements.</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33.  Share capital</w:t>
      </w:r>
    </w:p>
    <w:tbl>
      <w:tblPr>
        <w:tblW w:w="4999"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470"/>
        <w:gridCol w:w="1040"/>
        <w:gridCol w:w="755"/>
        <w:gridCol w:w="816"/>
        <w:gridCol w:w="837"/>
        <w:gridCol w:w="922"/>
        <w:gridCol w:w="1549"/>
      </w:tblGrid>
      <w:tr w:rsidR="00BA454A" w:rsidRPr="00661A58" w:rsidTr="00B132C1">
        <w:trPr>
          <w:tblHeader/>
        </w:trPr>
        <w:tc>
          <w:tcPr>
            <w:tcW w:w="663"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r w:rsidRPr="00661A58">
              <w:rPr>
                <w:rFonts w:ascii="Times New Roman" w:hAnsi="Times New Roman" w:cs="Times New Roman"/>
                <w:sz w:val="18"/>
              </w:rPr>
              <w:t>Item</w:t>
            </w:r>
          </w:p>
        </w:tc>
        <w:tc>
          <w:tcPr>
            <w:tcW w:w="862"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Opening amount</w:t>
            </w:r>
          </w:p>
        </w:tc>
        <w:tc>
          <w:tcPr>
            <w:tcW w:w="2564" w:type="pct"/>
            <w:gridSpan w:val="5"/>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Changes in the current period (reductions are indicated by "-")</w:t>
            </w:r>
          </w:p>
        </w:tc>
        <w:tc>
          <w:tcPr>
            <w:tcW w:w="909"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Closing amount</w:t>
            </w:r>
          </w:p>
        </w:tc>
      </w:tr>
      <w:tr w:rsidR="00BA454A" w:rsidRPr="00661A58" w:rsidTr="00B132C1">
        <w:trPr>
          <w:tblHeader/>
        </w:trPr>
        <w:tc>
          <w:tcPr>
            <w:tcW w:w="663"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p>
        </w:tc>
        <w:tc>
          <w:tcPr>
            <w:tcW w:w="862" w:type="pct"/>
            <w:vMerge/>
            <w:shd w:val="clear" w:color="auto" w:fill="auto"/>
            <w:vAlign w:val="center"/>
          </w:tcPr>
          <w:p w:rsidR="00BA454A" w:rsidRPr="00661A58" w:rsidRDefault="00BA454A" w:rsidP="00B132C1">
            <w:pPr>
              <w:adjustRightInd w:val="0"/>
              <w:jc w:val="left"/>
              <w:rPr>
                <w:rFonts w:ascii="Times New Roman" w:hAnsi="Times New Roman" w:cs="Times New Roman"/>
                <w:sz w:val="18"/>
              </w:rPr>
            </w:pPr>
          </w:p>
        </w:tc>
        <w:tc>
          <w:tcPr>
            <w:tcW w:w="610" w:type="pct"/>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Issuance of new shares</w:t>
            </w:r>
          </w:p>
        </w:tc>
        <w:tc>
          <w:tcPr>
            <w:tcW w:w="443" w:type="pct"/>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Bonus shares</w:t>
            </w:r>
          </w:p>
        </w:tc>
        <w:tc>
          <w:tcPr>
            <w:tcW w:w="479" w:type="pct"/>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Shares conversed from reserves</w:t>
            </w:r>
          </w:p>
        </w:tc>
        <w:tc>
          <w:tcPr>
            <w:tcW w:w="491" w:type="pct"/>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Others</w:t>
            </w:r>
          </w:p>
        </w:tc>
        <w:tc>
          <w:tcPr>
            <w:tcW w:w="539" w:type="pct"/>
            <w:shd w:val="clear" w:color="auto" w:fill="auto"/>
            <w:vAlign w:val="center"/>
          </w:tcPr>
          <w:p w:rsidR="00BA454A" w:rsidRPr="00661A58" w:rsidRDefault="00BA454A" w:rsidP="00B132C1">
            <w:pPr>
              <w:adjustRightInd w:val="0"/>
              <w:jc w:val="center"/>
              <w:rPr>
                <w:rFonts w:ascii="Times New Roman" w:hAnsi="Times New Roman" w:cs="Times New Roman"/>
                <w:sz w:val="18"/>
              </w:rPr>
            </w:pPr>
            <w:r w:rsidRPr="00661A58">
              <w:rPr>
                <w:rFonts w:ascii="Times New Roman" w:hAnsi="Times New Roman" w:cs="Times New Roman"/>
                <w:sz w:val="18"/>
              </w:rPr>
              <w:t>Sub-total</w:t>
            </w:r>
          </w:p>
        </w:tc>
        <w:tc>
          <w:tcPr>
            <w:tcW w:w="909"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p>
        </w:tc>
      </w:tr>
      <w:tr w:rsidR="00BA454A" w:rsidRPr="00661A58" w:rsidTr="00B132C1">
        <w:tc>
          <w:tcPr>
            <w:tcW w:w="66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rPr>
            </w:pPr>
            <w:r w:rsidRPr="00661A58">
              <w:rPr>
                <w:rFonts w:ascii="Times New Roman" w:hAnsi="Times New Roman" w:cs="Times New Roman"/>
                <w:sz w:val="18"/>
                <w:szCs w:val="18"/>
              </w:rPr>
              <w:t>Total number of shares</w:t>
            </w:r>
          </w:p>
        </w:tc>
        <w:tc>
          <w:tcPr>
            <w:tcW w:w="862" w:type="pct"/>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r w:rsidRPr="00661A58">
              <w:rPr>
                <w:rFonts w:ascii="Times New Roman" w:hAnsi="Times New Roman" w:cs="Times New Roman"/>
                <w:sz w:val="18"/>
                <w:szCs w:val="18"/>
              </w:rPr>
              <w:t>251,866,700.00</w:t>
            </w:r>
          </w:p>
        </w:tc>
        <w:tc>
          <w:tcPr>
            <w:tcW w:w="610" w:type="pct"/>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p>
        </w:tc>
        <w:tc>
          <w:tcPr>
            <w:tcW w:w="443" w:type="pct"/>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p>
        </w:tc>
        <w:tc>
          <w:tcPr>
            <w:tcW w:w="479" w:type="pct"/>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p>
        </w:tc>
        <w:tc>
          <w:tcPr>
            <w:tcW w:w="491" w:type="pct"/>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p>
        </w:tc>
        <w:tc>
          <w:tcPr>
            <w:tcW w:w="539" w:type="pct"/>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p>
        </w:tc>
        <w:tc>
          <w:tcPr>
            <w:tcW w:w="909" w:type="pct"/>
            <w:tcBorders>
              <w:right w:val="single" w:sz="4" w:space="0" w:color="auto"/>
            </w:tcBorders>
            <w:shd w:val="clear" w:color="auto" w:fill="auto"/>
            <w:vAlign w:val="center"/>
          </w:tcPr>
          <w:p w:rsidR="00BA454A" w:rsidRPr="00661A58" w:rsidRDefault="00BA454A" w:rsidP="00B132C1">
            <w:pPr>
              <w:tabs>
                <w:tab w:val="right" w:pos="7740"/>
              </w:tabs>
              <w:spacing w:line="360" w:lineRule="auto"/>
              <w:ind w:leftChars="-30" w:left="-63" w:rightChars="-30" w:right="-63"/>
              <w:jc w:val="right"/>
              <w:rPr>
                <w:rFonts w:ascii="Times New Roman" w:hAnsi="Times New Roman" w:cs="Times New Roman"/>
                <w:sz w:val="18"/>
              </w:rPr>
            </w:pPr>
            <w:r w:rsidRPr="00661A58">
              <w:rPr>
                <w:rFonts w:ascii="Times New Roman" w:hAnsi="Times New Roman" w:cs="Times New Roman"/>
                <w:sz w:val="18"/>
                <w:szCs w:val="18"/>
              </w:rPr>
              <w:t>251,866,700.00</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34. Capital reserve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24"/>
        <w:gridCol w:w="1687"/>
        <w:gridCol w:w="1462"/>
        <w:gridCol w:w="1399"/>
        <w:gridCol w:w="1750"/>
      </w:tblGrid>
      <w:tr w:rsidR="00BA454A" w:rsidRPr="00661A58" w:rsidTr="00B132C1">
        <w:trPr>
          <w:tblHeader/>
        </w:trPr>
        <w:tc>
          <w:tcPr>
            <w:tcW w:w="13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98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858"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Increase in current period</w:t>
            </w:r>
          </w:p>
        </w:tc>
        <w:tc>
          <w:tcPr>
            <w:tcW w:w="821"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Decrease in current period</w:t>
            </w:r>
          </w:p>
        </w:tc>
        <w:tc>
          <w:tcPr>
            <w:tcW w:w="102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r>
      <w:tr w:rsidR="00BA454A" w:rsidRPr="00661A58" w:rsidTr="00B132C1">
        <w:tc>
          <w:tcPr>
            <w:tcW w:w="13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Equity premium</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544,461,294.31</w:t>
            </w:r>
          </w:p>
        </w:tc>
        <w:tc>
          <w:tcPr>
            <w:tcW w:w="858"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821"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027"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544,461,294.31</w:t>
            </w:r>
          </w:p>
        </w:tc>
      </w:tr>
      <w:tr w:rsidR="00BA454A" w:rsidRPr="00661A58" w:rsidTr="00B132C1">
        <w:tc>
          <w:tcPr>
            <w:tcW w:w="13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Other capital reserves</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12,060,747.32</w:t>
            </w:r>
          </w:p>
        </w:tc>
        <w:tc>
          <w:tcPr>
            <w:tcW w:w="858"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821"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027"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12,060,747.32</w:t>
            </w:r>
          </w:p>
        </w:tc>
      </w:tr>
      <w:tr w:rsidR="00BA454A" w:rsidRPr="00661A58" w:rsidTr="00B132C1">
        <w:tc>
          <w:tcPr>
            <w:tcW w:w="130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fldChar w:fldCharType="begin"/>
            </w:r>
            <w:r w:rsidRPr="00661A58">
              <w:rPr>
                <w:rFonts w:ascii="Times New Roman" w:hAnsi="Times New Roman" w:cs="Times New Roman"/>
              </w:rPr>
              <w:instrText xml:space="preserve"> =SUM(ABOVE) </w:instrText>
            </w:r>
            <w:r w:rsidRPr="00661A58">
              <w:rPr>
                <w:rFonts w:ascii="Times New Roman" w:hAnsi="Times New Roman" w:cs="Times New Roman"/>
              </w:rPr>
              <w:fldChar w:fldCharType="separate"/>
            </w:r>
            <w:r w:rsidRPr="00661A58">
              <w:rPr>
                <w:rFonts w:ascii="Times New Roman" w:hAnsi="Times New Roman" w:cs="Times New Roman"/>
              </w:rPr>
              <w:t>556,522,041.63</w:t>
            </w:r>
            <w:r w:rsidRPr="00661A58">
              <w:rPr>
                <w:rFonts w:ascii="Times New Roman" w:hAnsi="Times New Roman" w:cs="Times New Roman"/>
              </w:rPr>
              <w:fldChar w:fldCharType="end"/>
            </w:r>
          </w:p>
        </w:tc>
        <w:tc>
          <w:tcPr>
            <w:tcW w:w="858"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821"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027"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fldChar w:fldCharType="begin"/>
            </w:r>
            <w:r w:rsidRPr="00661A58">
              <w:rPr>
                <w:rFonts w:ascii="Times New Roman" w:hAnsi="Times New Roman" w:cs="Times New Roman"/>
              </w:rPr>
              <w:instrText xml:space="preserve"> =SUM(ABOVE) </w:instrText>
            </w:r>
            <w:r w:rsidRPr="00661A58">
              <w:rPr>
                <w:rFonts w:ascii="Times New Roman" w:hAnsi="Times New Roman" w:cs="Times New Roman"/>
              </w:rPr>
              <w:fldChar w:fldCharType="separate"/>
            </w:r>
            <w:r w:rsidRPr="00661A58">
              <w:rPr>
                <w:rFonts w:ascii="Times New Roman" w:hAnsi="Times New Roman" w:cs="Times New Roman"/>
              </w:rPr>
              <w:t>556,522,041.63</w:t>
            </w:r>
            <w:r w:rsidRPr="00661A58">
              <w:rPr>
                <w:rFonts w:ascii="Times New Roman" w:hAnsi="Times New Roman" w:cs="Times New Roman"/>
              </w:rPr>
              <w:fldChar w:fldCharType="end"/>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35. Surplus reserve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52"/>
        <w:gridCol w:w="1641"/>
        <w:gridCol w:w="1947"/>
        <w:gridCol w:w="1541"/>
        <w:gridCol w:w="1541"/>
      </w:tblGrid>
      <w:tr w:rsidR="00BA454A" w:rsidRPr="00661A58" w:rsidTr="00B132C1">
        <w:trPr>
          <w:tblHeader/>
        </w:trPr>
        <w:tc>
          <w:tcPr>
            <w:tcW w:w="108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962"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c>
          <w:tcPr>
            <w:tcW w:w="1142"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Increase in current period</w:t>
            </w:r>
          </w:p>
        </w:tc>
        <w:tc>
          <w:tcPr>
            <w:tcW w:w="90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Decrease in current period</w:t>
            </w:r>
          </w:p>
        </w:tc>
        <w:tc>
          <w:tcPr>
            <w:tcW w:w="90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r>
      <w:tr w:rsidR="00BA454A" w:rsidRPr="00661A58" w:rsidTr="00B132C1">
        <w:tc>
          <w:tcPr>
            <w:tcW w:w="108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Statutory surplus reserve</w:t>
            </w:r>
          </w:p>
        </w:tc>
        <w:tc>
          <w:tcPr>
            <w:tcW w:w="962"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66,629,952.19</w:t>
            </w:r>
          </w:p>
        </w:tc>
        <w:tc>
          <w:tcPr>
            <w:tcW w:w="1142"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9,816,058.78</w:t>
            </w:r>
          </w:p>
        </w:tc>
        <w:tc>
          <w:tcPr>
            <w:tcW w:w="904"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90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76,446,010.97</w:t>
            </w:r>
          </w:p>
        </w:tc>
      </w:tr>
      <w:tr w:rsidR="00BA454A" w:rsidRPr="00661A58" w:rsidTr="00B132C1">
        <w:tc>
          <w:tcPr>
            <w:tcW w:w="108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962"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66,629,952.19</w:t>
            </w:r>
          </w:p>
        </w:tc>
        <w:tc>
          <w:tcPr>
            <w:tcW w:w="1142"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9,816,058.78</w:t>
            </w:r>
          </w:p>
        </w:tc>
        <w:tc>
          <w:tcPr>
            <w:tcW w:w="904"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90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76,446,010.97</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Other notes</w:t>
      </w:r>
    </w:p>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lastRenderedPageBreak/>
        <w:t>The increase in surplus reserves in this period is the statutory surplus reserve made based on 10% of the net profit achieved by the parent company in 2022.</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36. Retained earnings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Beginning retained earnings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466,461,082.85</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336,741,063.02</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Add: Net profit attributed to owners of parent company in current period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170,847,301.38</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137,076,745.31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Less: Appropriation of statutory surplus reserve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9,816,058.78</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7,356,725.48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Common shares dividends payables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52,892,007.00</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Ending retained earnings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574,600,318.45</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466,461,082.85</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(2) Other notes</w:t>
      </w:r>
    </w:p>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The company held the 2021 Annual Meeting of the Shareholders General Assembly on April 13, 2022, and reviewed and approved the 2021 Equity Distribution Plan: based on the company's total share capital of 251,866,700 shares as of December 31, 2021, a cash dividend of RMB 2.1 (including tax) per 10 shares will be distributed to all shareholders, with a total cash dividend of RMB 52,892,007.00. No bonus shares will be issued, and no capital increase will be made by converting the accumulated funds.</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Notes to the items of consolidated income statement</w:t>
      </w:r>
    </w:p>
    <w:p w:rsidR="00BA454A" w:rsidRPr="00661A58" w:rsidRDefault="00BA454A" w:rsidP="00B132C1">
      <w:pPr>
        <w:pStyle w:val="3"/>
        <w:ind w:firstLine="0"/>
        <w:rPr>
          <w:rFonts w:ascii="Times New Roman" w:hAnsi="Times New Roman"/>
        </w:rPr>
      </w:pPr>
      <w:r w:rsidRPr="00661A58">
        <w:rPr>
          <w:rFonts w:ascii="Times New Roman" w:hAnsi="Times New Roman"/>
        </w:rPr>
        <w:t>1. Operating income, operating costs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14"/>
        <w:gridCol w:w="1584"/>
        <w:gridCol w:w="1586"/>
        <w:gridCol w:w="1655"/>
        <w:gridCol w:w="1583"/>
      </w:tblGrid>
      <w:tr w:rsidR="00BA454A" w:rsidRPr="00661A58" w:rsidTr="00B132C1">
        <w:trPr>
          <w:tblHeader/>
        </w:trPr>
        <w:tc>
          <w:tcPr>
            <w:tcW w:w="1240"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Item</w:t>
            </w:r>
          </w:p>
        </w:tc>
        <w:tc>
          <w:tcPr>
            <w:tcW w:w="1859"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 in current period</w:t>
            </w:r>
          </w:p>
        </w:tc>
        <w:tc>
          <w:tcPr>
            <w:tcW w:w="1900"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 in the same period last year</w:t>
            </w:r>
          </w:p>
        </w:tc>
      </w:tr>
      <w:tr w:rsidR="00BA454A" w:rsidRPr="00661A58" w:rsidTr="00B132C1">
        <w:trPr>
          <w:tblHeader/>
        </w:trPr>
        <w:tc>
          <w:tcPr>
            <w:tcW w:w="1240"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2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Income</w:t>
            </w:r>
          </w:p>
        </w:tc>
        <w:tc>
          <w:tcPr>
            <w:tcW w:w="92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Cost</w:t>
            </w:r>
          </w:p>
        </w:tc>
        <w:tc>
          <w:tcPr>
            <w:tcW w:w="97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Income</w:t>
            </w:r>
          </w:p>
        </w:tc>
        <w:tc>
          <w:tcPr>
            <w:tcW w:w="928"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Cost</w:t>
            </w:r>
          </w:p>
        </w:tc>
      </w:tr>
      <w:tr w:rsidR="00BA454A" w:rsidRPr="00661A58" w:rsidTr="00B132C1">
        <w:tc>
          <w:tcPr>
            <w:tcW w:w="124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Main business income</w:t>
            </w:r>
          </w:p>
        </w:tc>
        <w:tc>
          <w:tcPr>
            <w:tcW w:w="165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1,373,463,990.74</w:t>
            </w:r>
          </w:p>
        </w:tc>
        <w:tc>
          <w:tcPr>
            <w:tcW w:w="156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926,846,873.43</w:t>
            </w:r>
          </w:p>
        </w:tc>
        <w:tc>
          <w:tcPr>
            <w:tcW w:w="97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1,196,349,576.63</w:t>
            </w:r>
          </w:p>
        </w:tc>
        <w:tc>
          <w:tcPr>
            <w:tcW w:w="92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837,358,914.82</w:t>
            </w:r>
          </w:p>
        </w:tc>
      </w:tr>
      <w:tr w:rsidR="00BA454A" w:rsidRPr="00661A58" w:rsidTr="00B132C1">
        <w:tc>
          <w:tcPr>
            <w:tcW w:w="124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Revenue from other operation</w:t>
            </w:r>
          </w:p>
        </w:tc>
        <w:tc>
          <w:tcPr>
            <w:tcW w:w="165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6,436,132.04</w:t>
            </w:r>
          </w:p>
        </w:tc>
        <w:tc>
          <w:tcPr>
            <w:tcW w:w="156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5,756,462.89</w:t>
            </w:r>
          </w:p>
        </w:tc>
        <w:tc>
          <w:tcPr>
            <w:tcW w:w="97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7,398,031.20</w:t>
            </w:r>
          </w:p>
        </w:tc>
        <w:tc>
          <w:tcPr>
            <w:tcW w:w="92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5,778,544.89</w:t>
            </w:r>
          </w:p>
        </w:tc>
      </w:tr>
      <w:tr w:rsidR="00BA454A" w:rsidRPr="00661A58" w:rsidTr="00B132C1">
        <w:tc>
          <w:tcPr>
            <w:tcW w:w="124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165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1,379,900,122.78</w:t>
            </w:r>
          </w:p>
        </w:tc>
        <w:tc>
          <w:tcPr>
            <w:tcW w:w="156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932,603,336.32</w:t>
            </w:r>
          </w:p>
        </w:tc>
        <w:tc>
          <w:tcPr>
            <w:tcW w:w="97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eastAsia="宋体"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eastAsia="宋体" w:hAnsi="Times New Roman" w:cs="Times New Roman"/>
                <w:sz w:val="18"/>
                <w:szCs w:val="18"/>
              </w:rPr>
              <w:t>1,203,747,607.83</w:t>
            </w:r>
            <w:r w:rsidRPr="00661A58">
              <w:rPr>
                <w:rFonts w:ascii="Times New Roman" w:hAnsi="Times New Roman" w:cs="Times New Roman"/>
                <w:sz w:val="18"/>
                <w:szCs w:val="18"/>
              </w:rPr>
              <w:fldChar w:fldCharType="end"/>
            </w:r>
          </w:p>
        </w:tc>
        <w:tc>
          <w:tcPr>
            <w:tcW w:w="92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eastAsia="宋体"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eastAsia="宋体" w:hAnsi="Times New Roman" w:cs="Times New Roman"/>
                <w:sz w:val="18"/>
                <w:szCs w:val="18"/>
              </w:rPr>
              <w:t>843,137,459.71</w:t>
            </w:r>
            <w:r w:rsidRPr="00661A58">
              <w:rPr>
                <w:rFonts w:ascii="Times New Roman" w:hAnsi="Times New Roman" w:cs="Times New Roman"/>
                <w:sz w:val="18"/>
                <w:szCs w:val="18"/>
              </w:rPr>
              <w:fldChar w:fldCharType="end"/>
            </w:r>
          </w:p>
        </w:tc>
      </w:tr>
      <w:tr w:rsidR="00BA454A" w:rsidRPr="00661A58" w:rsidTr="00B132C1">
        <w:tc>
          <w:tcPr>
            <w:tcW w:w="124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Of which: Income from contracts with customers</w:t>
            </w:r>
          </w:p>
        </w:tc>
        <w:tc>
          <w:tcPr>
            <w:tcW w:w="165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1,379,108,223.50</w:t>
            </w:r>
          </w:p>
        </w:tc>
        <w:tc>
          <w:tcPr>
            <w:tcW w:w="156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931,694,884.68</w:t>
            </w:r>
          </w:p>
        </w:tc>
        <w:tc>
          <w:tcPr>
            <w:tcW w:w="97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1,202,792,269.88</w:t>
            </w:r>
          </w:p>
        </w:tc>
        <w:tc>
          <w:tcPr>
            <w:tcW w:w="928"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842,125,299.24</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Breakdown of income</w:t>
      </w:r>
    </w:p>
    <w:p w:rsidR="00BA454A" w:rsidRPr="00661A58" w:rsidRDefault="00BA454A" w:rsidP="00B132C1">
      <w:pPr>
        <w:pStyle w:val="5"/>
        <w:ind w:firstLine="0"/>
        <w:rPr>
          <w:rFonts w:ascii="Times New Roman" w:hAnsi="Times New Roman"/>
          <w:iCs/>
        </w:rPr>
      </w:pPr>
      <w:r w:rsidRPr="00661A58">
        <w:rPr>
          <w:rFonts w:ascii="Times New Roman" w:hAnsi="Times New Roman"/>
        </w:rPr>
        <w:t>1) Revenue from contracts with customers broken down by goods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56"/>
        <w:gridCol w:w="1686"/>
        <w:gridCol w:w="1529"/>
        <w:gridCol w:w="1879"/>
        <w:gridCol w:w="1672"/>
      </w:tblGrid>
      <w:tr w:rsidR="00BA454A" w:rsidRPr="00661A58" w:rsidTr="00B132C1">
        <w:trPr>
          <w:tblHeader/>
        </w:trPr>
        <w:tc>
          <w:tcPr>
            <w:tcW w:w="1039"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Item</w:t>
            </w:r>
          </w:p>
        </w:tc>
        <w:tc>
          <w:tcPr>
            <w:tcW w:w="1859" w:type="pct"/>
            <w:gridSpan w:val="2"/>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Amount in current period</w:t>
            </w:r>
          </w:p>
        </w:tc>
        <w:tc>
          <w:tcPr>
            <w:tcW w:w="2101"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Amount in the same period last year</w:t>
            </w:r>
          </w:p>
        </w:tc>
      </w:tr>
      <w:tr w:rsidR="00BA454A" w:rsidRPr="00661A58" w:rsidTr="00B132C1">
        <w:trPr>
          <w:tblHeader/>
        </w:trPr>
        <w:tc>
          <w:tcPr>
            <w:tcW w:w="1039"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p>
        </w:tc>
        <w:tc>
          <w:tcPr>
            <w:tcW w:w="996"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Income</w:t>
            </w:r>
          </w:p>
        </w:tc>
        <w:tc>
          <w:tcPr>
            <w:tcW w:w="862"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Cost</w:t>
            </w:r>
          </w:p>
        </w:tc>
        <w:tc>
          <w:tcPr>
            <w:tcW w:w="1112"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Income</w:t>
            </w:r>
          </w:p>
        </w:tc>
        <w:tc>
          <w:tcPr>
            <w:tcW w:w="98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Cost</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Cs w:val="21"/>
              </w:rPr>
            </w:pPr>
            <w:r w:rsidRPr="00661A58">
              <w:rPr>
                <w:rFonts w:ascii="Times New Roman" w:hAnsi="Times New Roman" w:cs="Times New Roman"/>
                <w:szCs w:val="21"/>
              </w:rPr>
              <w:t>Colored glaze ceramics</w:t>
            </w:r>
          </w:p>
        </w:tc>
        <w:tc>
          <w:tcPr>
            <w:tcW w:w="189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1,294,288,808.72</w:t>
            </w:r>
          </w:p>
        </w:tc>
        <w:tc>
          <w:tcPr>
            <w:tcW w:w="1686"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878,128,098.37</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1,121,307,202.26</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790,320,132.03</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Cs w:val="21"/>
              </w:rPr>
            </w:pPr>
            <w:r w:rsidRPr="00661A58">
              <w:rPr>
                <w:rFonts w:ascii="Times New Roman" w:hAnsi="Times New Roman" w:cs="Times New Roman"/>
                <w:szCs w:val="21"/>
              </w:rPr>
              <w:t>Five colors under glaze</w:t>
            </w:r>
          </w:p>
        </w:tc>
        <w:tc>
          <w:tcPr>
            <w:tcW w:w="169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47,129,500.25</w:t>
            </w:r>
          </w:p>
        </w:tc>
        <w:tc>
          <w:tcPr>
            <w:tcW w:w="1471"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25,044,884.81</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42,311,936.09</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23,732,067.83</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Cs w:val="21"/>
              </w:rPr>
            </w:pPr>
            <w:r w:rsidRPr="00661A58">
              <w:rPr>
                <w:rFonts w:ascii="Times New Roman" w:hAnsi="Times New Roman" w:cs="Times New Roman"/>
                <w:szCs w:val="21"/>
              </w:rPr>
              <w:t>Electro ceramics</w:t>
            </w:r>
          </w:p>
        </w:tc>
        <w:tc>
          <w:tcPr>
            <w:tcW w:w="169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20,472,458.92</w:t>
            </w:r>
          </w:p>
        </w:tc>
        <w:tc>
          <w:tcPr>
            <w:tcW w:w="1471"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13,695,716.34</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20,091,643.57</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14,458,408.87</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Cs w:val="21"/>
              </w:rPr>
            </w:pPr>
            <w:r w:rsidRPr="00661A58">
              <w:rPr>
                <w:rFonts w:ascii="Times New Roman" w:hAnsi="Times New Roman" w:cs="Times New Roman"/>
                <w:szCs w:val="21"/>
              </w:rPr>
              <w:t>New ceramic materials</w:t>
            </w:r>
          </w:p>
        </w:tc>
        <w:tc>
          <w:tcPr>
            <w:tcW w:w="169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9,171,992.49</w:t>
            </w:r>
          </w:p>
        </w:tc>
        <w:tc>
          <w:tcPr>
            <w:tcW w:w="1471"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7,018,512.77</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7,418,666.08</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5,034,738.50</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Cs w:val="21"/>
              </w:rPr>
            </w:pPr>
            <w:r w:rsidRPr="00661A58">
              <w:rPr>
                <w:rFonts w:ascii="Times New Roman" w:hAnsi="Times New Roman" w:cs="Times New Roman"/>
                <w:szCs w:val="21"/>
              </w:rPr>
              <w:t>Platform service fee</w:t>
            </w:r>
          </w:p>
        </w:tc>
        <w:tc>
          <w:tcPr>
            <w:tcW w:w="169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2,401,230.36</w:t>
            </w:r>
          </w:p>
        </w:tc>
        <w:tc>
          <w:tcPr>
            <w:tcW w:w="1471"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2,959,661.14</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5,220,128.63</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3,813,567.59</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Cs w:val="21"/>
              </w:rPr>
            </w:pPr>
            <w:r w:rsidRPr="00661A58">
              <w:rPr>
                <w:rFonts w:ascii="Times New Roman" w:hAnsi="Times New Roman" w:cs="Times New Roman"/>
                <w:szCs w:val="21"/>
              </w:rPr>
              <w:t>Others</w:t>
            </w:r>
          </w:p>
        </w:tc>
        <w:tc>
          <w:tcPr>
            <w:tcW w:w="169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5,644,232.76</w:t>
            </w:r>
          </w:p>
        </w:tc>
        <w:tc>
          <w:tcPr>
            <w:tcW w:w="1471"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4,848,011.25</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6,442,693.25</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4,766,384.42</w:t>
            </w:r>
          </w:p>
        </w:tc>
      </w:tr>
      <w:tr w:rsidR="00BA454A" w:rsidRPr="00661A58" w:rsidTr="00B132C1">
        <w:tc>
          <w:tcPr>
            <w:tcW w:w="1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Sub-total</w:t>
            </w:r>
          </w:p>
        </w:tc>
        <w:tc>
          <w:tcPr>
            <w:tcW w:w="1698"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1,379,108,223.50</w:t>
            </w:r>
          </w:p>
        </w:tc>
        <w:tc>
          <w:tcPr>
            <w:tcW w:w="147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szCs w:val="21"/>
              </w:rPr>
            </w:pPr>
            <w:r w:rsidRPr="00661A58">
              <w:rPr>
                <w:rFonts w:ascii="Times New Roman" w:hAnsi="Times New Roman" w:cs="Times New Roman"/>
                <w:color w:val="000000"/>
                <w:szCs w:val="21"/>
              </w:rPr>
              <w:t>931,694,884.68</w:t>
            </w:r>
          </w:p>
        </w:tc>
        <w:tc>
          <w:tcPr>
            <w:tcW w:w="111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1,202,792,269.88</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842,125,299.24</w:t>
            </w:r>
          </w:p>
        </w:tc>
      </w:tr>
    </w:tbl>
    <w:p w:rsidR="00BA454A" w:rsidRPr="00661A58" w:rsidRDefault="00BA454A" w:rsidP="00B132C1">
      <w:pPr>
        <w:pStyle w:val="5"/>
        <w:ind w:firstLine="0"/>
        <w:rPr>
          <w:rFonts w:ascii="Times New Roman" w:hAnsi="Times New Roman"/>
          <w:iCs/>
        </w:rPr>
      </w:pPr>
      <w:r w:rsidRPr="00661A58">
        <w:rPr>
          <w:rFonts w:ascii="Times New Roman" w:hAnsi="Times New Roman"/>
        </w:rPr>
        <w:t>2) Revenue from contracts with customers broken down by operating region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68"/>
        <w:gridCol w:w="1686"/>
        <w:gridCol w:w="1529"/>
        <w:gridCol w:w="1875"/>
        <w:gridCol w:w="1664"/>
      </w:tblGrid>
      <w:tr w:rsidR="00BA454A" w:rsidRPr="00661A58" w:rsidTr="00B132C1">
        <w:trPr>
          <w:tblHeader/>
        </w:trPr>
        <w:tc>
          <w:tcPr>
            <w:tcW w:w="1050"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Item</w:t>
            </w:r>
          </w:p>
        </w:tc>
        <w:tc>
          <w:tcPr>
            <w:tcW w:w="1846" w:type="pct"/>
            <w:gridSpan w:val="2"/>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current period</w:t>
            </w:r>
          </w:p>
        </w:tc>
        <w:tc>
          <w:tcPr>
            <w:tcW w:w="2102"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the same period last year</w:t>
            </w:r>
          </w:p>
        </w:tc>
      </w:tr>
      <w:tr w:rsidR="00BA454A" w:rsidRPr="00661A58" w:rsidTr="00B132C1">
        <w:trPr>
          <w:tblHeader/>
        </w:trPr>
        <w:tc>
          <w:tcPr>
            <w:tcW w:w="1050"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p>
        </w:tc>
        <w:tc>
          <w:tcPr>
            <w:tcW w:w="984"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Income</w:t>
            </w:r>
          </w:p>
        </w:tc>
        <w:tc>
          <w:tcPr>
            <w:tcW w:w="861"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Cost</w:t>
            </w:r>
          </w:p>
        </w:tc>
        <w:tc>
          <w:tcPr>
            <w:tcW w:w="1113"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Income</w:t>
            </w:r>
          </w:p>
        </w:tc>
        <w:tc>
          <w:tcPr>
            <w:tcW w:w="98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Cost</w:t>
            </w:r>
          </w:p>
        </w:tc>
      </w:tr>
      <w:tr w:rsidR="00BA454A" w:rsidRPr="00661A58" w:rsidTr="00B132C1">
        <w:tc>
          <w:tcPr>
            <w:tcW w:w="1050"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
              </w:rPr>
            </w:pPr>
            <w:r w:rsidRPr="00661A58">
              <w:rPr>
                <w:rFonts w:ascii="Times New Roman" w:hAnsi="Times New Roman" w:cs="Times New Roman"/>
                <w:szCs w:val="21"/>
              </w:rPr>
              <w:t>Export</w:t>
            </w:r>
          </w:p>
        </w:tc>
        <w:tc>
          <w:tcPr>
            <w:tcW w:w="167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
                <w:szCs w:val="21"/>
              </w:rPr>
            </w:pPr>
            <w:r w:rsidRPr="00661A58">
              <w:rPr>
                <w:rFonts w:ascii="Times New Roman" w:hAnsi="Times New Roman" w:cs="Times New Roman"/>
                <w:color w:val="000000"/>
                <w:szCs w:val="21"/>
              </w:rPr>
              <w:t>927,341,149.22</w:t>
            </w:r>
          </w:p>
        </w:tc>
        <w:tc>
          <w:tcPr>
            <w:tcW w:w="1470"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
                <w:szCs w:val="21"/>
              </w:rPr>
            </w:pPr>
            <w:r w:rsidRPr="00661A58">
              <w:rPr>
                <w:rFonts w:ascii="Times New Roman" w:hAnsi="Times New Roman" w:cs="Times New Roman"/>
                <w:color w:val="000000"/>
                <w:szCs w:val="21"/>
              </w:rPr>
              <w:t>657,289,091.42</w:t>
            </w:r>
          </w:p>
        </w:tc>
        <w:tc>
          <w:tcPr>
            <w:tcW w:w="1113" w:type="pct"/>
            <w:shd w:val="clear" w:color="auto" w:fill="auto"/>
            <w:vAlign w:val="center"/>
          </w:tcPr>
          <w:p w:rsidR="00BA454A" w:rsidRPr="00661A58" w:rsidRDefault="00BA454A" w:rsidP="00B132C1">
            <w:pPr>
              <w:adjustRightInd w:val="0"/>
              <w:jc w:val="right"/>
              <w:rPr>
                <w:rFonts w:ascii="Times New Roman" w:hAnsi="Times New Roman" w:cs="Times New Roman"/>
                <w:i/>
              </w:rPr>
            </w:pPr>
            <w:r w:rsidRPr="00661A58">
              <w:rPr>
                <w:rFonts w:ascii="Times New Roman" w:hAnsi="Times New Roman" w:cs="Times New Roman"/>
              </w:rPr>
              <w:t>795,862,825.95</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
              </w:rPr>
            </w:pPr>
            <w:r w:rsidRPr="00661A58">
              <w:rPr>
                <w:rFonts w:ascii="Times New Roman" w:hAnsi="Times New Roman" w:cs="Times New Roman"/>
              </w:rPr>
              <w:t>567,695,520.46</w:t>
            </w:r>
          </w:p>
        </w:tc>
      </w:tr>
      <w:tr w:rsidR="00BA454A" w:rsidRPr="00661A58" w:rsidTr="00B132C1">
        <w:tc>
          <w:tcPr>
            <w:tcW w:w="10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
              </w:rPr>
            </w:pPr>
            <w:r w:rsidRPr="00661A58">
              <w:rPr>
                <w:rFonts w:ascii="Times New Roman" w:hAnsi="Times New Roman" w:cs="Times New Roman"/>
                <w:szCs w:val="21"/>
              </w:rPr>
              <w:t>Domestic sales</w:t>
            </w:r>
          </w:p>
        </w:tc>
        <w:tc>
          <w:tcPr>
            <w:tcW w:w="167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
                <w:szCs w:val="21"/>
              </w:rPr>
            </w:pPr>
            <w:r w:rsidRPr="00661A58">
              <w:rPr>
                <w:rFonts w:ascii="Times New Roman" w:hAnsi="Times New Roman" w:cs="Times New Roman"/>
                <w:color w:val="000000"/>
                <w:szCs w:val="21"/>
              </w:rPr>
              <w:t>451,767,074.28</w:t>
            </w:r>
          </w:p>
        </w:tc>
        <w:tc>
          <w:tcPr>
            <w:tcW w:w="1470"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
                <w:szCs w:val="21"/>
              </w:rPr>
            </w:pPr>
            <w:r w:rsidRPr="00661A58">
              <w:rPr>
                <w:rFonts w:ascii="Times New Roman" w:hAnsi="Times New Roman" w:cs="Times New Roman"/>
                <w:color w:val="000000"/>
                <w:szCs w:val="21"/>
              </w:rPr>
              <w:t>274,405,793.26</w:t>
            </w:r>
          </w:p>
        </w:tc>
        <w:tc>
          <w:tcPr>
            <w:tcW w:w="1113" w:type="pct"/>
            <w:shd w:val="clear" w:color="auto" w:fill="auto"/>
            <w:vAlign w:val="center"/>
          </w:tcPr>
          <w:p w:rsidR="00BA454A" w:rsidRPr="00661A58" w:rsidRDefault="00BA454A" w:rsidP="00B132C1">
            <w:pPr>
              <w:adjustRightInd w:val="0"/>
              <w:jc w:val="right"/>
              <w:rPr>
                <w:rFonts w:ascii="Times New Roman" w:hAnsi="Times New Roman" w:cs="Times New Roman"/>
                <w:i/>
              </w:rPr>
            </w:pPr>
            <w:r w:rsidRPr="00661A58">
              <w:rPr>
                <w:rFonts w:ascii="Times New Roman" w:hAnsi="Times New Roman" w:cs="Times New Roman"/>
                <w:szCs w:val="21"/>
              </w:rPr>
              <w:t>406,929,443.93</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
              </w:rPr>
            </w:pPr>
            <w:r w:rsidRPr="00661A58">
              <w:rPr>
                <w:rFonts w:ascii="Times New Roman" w:hAnsi="Times New Roman" w:cs="Times New Roman"/>
                <w:szCs w:val="21"/>
              </w:rPr>
              <w:t>274,429,778.78</w:t>
            </w:r>
          </w:p>
        </w:tc>
      </w:tr>
      <w:tr w:rsidR="00BA454A" w:rsidRPr="00661A58" w:rsidTr="00B132C1">
        <w:tc>
          <w:tcPr>
            <w:tcW w:w="10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
              </w:rPr>
            </w:pPr>
            <w:r w:rsidRPr="00661A58">
              <w:rPr>
                <w:rFonts w:ascii="Times New Roman" w:hAnsi="Times New Roman" w:cs="Times New Roman"/>
                <w:iCs/>
              </w:rPr>
              <w:t>Sub-total</w:t>
            </w:r>
          </w:p>
        </w:tc>
        <w:tc>
          <w:tcPr>
            <w:tcW w:w="167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
                <w:szCs w:val="21"/>
              </w:rPr>
            </w:pPr>
            <w:r w:rsidRPr="00661A58">
              <w:rPr>
                <w:rFonts w:ascii="Times New Roman" w:hAnsi="Times New Roman" w:cs="Times New Roman"/>
                <w:color w:val="000000"/>
                <w:szCs w:val="21"/>
              </w:rPr>
              <w:t>1,379,108,223.50</w:t>
            </w:r>
          </w:p>
        </w:tc>
        <w:tc>
          <w:tcPr>
            <w:tcW w:w="1470"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
                <w:szCs w:val="21"/>
              </w:rPr>
            </w:pPr>
            <w:r w:rsidRPr="00661A58">
              <w:rPr>
                <w:rFonts w:ascii="Times New Roman" w:hAnsi="Times New Roman" w:cs="Times New Roman"/>
                <w:color w:val="000000"/>
                <w:szCs w:val="21"/>
              </w:rPr>
              <w:t>931,694,884.68</w:t>
            </w:r>
          </w:p>
        </w:tc>
        <w:tc>
          <w:tcPr>
            <w:tcW w:w="1113" w:type="pct"/>
            <w:shd w:val="clear" w:color="auto" w:fill="auto"/>
            <w:vAlign w:val="center"/>
          </w:tcPr>
          <w:p w:rsidR="00BA454A" w:rsidRPr="00661A58" w:rsidRDefault="00BA454A" w:rsidP="00B132C1">
            <w:pPr>
              <w:adjustRightInd w:val="0"/>
              <w:jc w:val="right"/>
              <w:rPr>
                <w:rFonts w:ascii="Times New Roman" w:hAnsi="Times New Roman" w:cs="Times New Roman"/>
                <w:i/>
                <w:szCs w:val="21"/>
              </w:rPr>
            </w:pPr>
            <w:r w:rsidRPr="00661A58">
              <w:rPr>
                <w:rFonts w:ascii="Times New Roman" w:hAnsi="Times New Roman" w:cs="Times New Roman"/>
                <w:szCs w:val="21"/>
              </w:rPr>
              <w:t>1,202,792,269.88</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
                <w:szCs w:val="21"/>
              </w:rPr>
            </w:pPr>
            <w:r w:rsidRPr="00661A58">
              <w:rPr>
                <w:rFonts w:ascii="Times New Roman" w:hAnsi="Times New Roman" w:cs="Times New Roman"/>
                <w:szCs w:val="21"/>
              </w:rPr>
              <w:t>842,125,299.24</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3) Revenue from contracts with customers broken down by the time of transfer of goods or services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Recognize revenue at a certain time point</w:t>
            </w:r>
          </w:p>
        </w:tc>
        <w:tc>
          <w:tcPr>
            <w:tcW w:w="1917"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1,376,706,993.14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1,197,572,141.25</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Recognize revenue within a certain period</w:t>
            </w:r>
          </w:p>
        </w:tc>
        <w:tc>
          <w:tcPr>
            <w:tcW w:w="1917"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2,401,230.36</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5,220,128.63</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Sub-total</w:t>
            </w:r>
          </w:p>
        </w:tc>
        <w:tc>
          <w:tcPr>
            <w:tcW w:w="1917"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1,379,108,223.50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1,202,792,269.88</w:t>
            </w:r>
            <w:r w:rsidRPr="00661A58">
              <w:rPr>
                <w:rFonts w:ascii="Times New Roman" w:hAnsi="Times New Roman" w:cs="Times New Roman"/>
                <w:szCs w:val="21"/>
              </w:rPr>
              <w:fldChar w:fldCharType="end"/>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The income recognized in the current period included in the book value of contract liabilities at the beginning of the period is RMB 12,202,580.52.</w:t>
      </w:r>
    </w:p>
    <w:p w:rsidR="00BA454A" w:rsidRPr="00661A58" w:rsidRDefault="00BA454A" w:rsidP="00B132C1">
      <w:pPr>
        <w:tabs>
          <w:tab w:val="left" w:pos="1485"/>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2. Tax and surcharge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Urban maintenance and construction tax</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6,743,846.83</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4,192,909.69</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Education surcharge and local education surcharge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4,819,918.88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3,009,515.81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Property tax</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3,726,781.03</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3,186,201.69</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Land use taxes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3,292,497.28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3,552,963.36</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Stamp duty</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846,576.58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712,391.01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rPr>
              <w:t>Others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279,123.72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304,789.23</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19,708,744.32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14,958,770.79</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lastRenderedPageBreak/>
        <w:t>3. Selling and distribution expenses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the same period last year</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Employee benefits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55,090,694.16</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39,619,784.41</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Promotion and publicity fee</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9,761,025.95</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6,225,334.10</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Export commodity inspection, customs declaration and ORC fees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6,059,372.73</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8,955,399.20</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Depreciation and amortization</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4,835,645.92</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3,370,933.55</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Rental and decoration fees of the exhibition hall</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rPr>
              <w:t>3,033,260.66</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2,015,935.68</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Business entertainment expenses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2,672,249.60</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2,264,362.12</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Travel and transportation expenses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1,804,507.00</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2,035,453.24</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Administrative expenses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1,803,412.51</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2,147,164.78</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Handling charges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1,572,972.33</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1,619,336.51</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Others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4,856,541.74</w:t>
            </w:r>
          </w:p>
        </w:tc>
        <w:tc>
          <w:tcPr>
            <w:tcW w:w="1919"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2,924,291.69</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91,489,682.60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71,177,995.28</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4. General and administrative expenses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0"/>
        <w:gridCol w:w="1916"/>
        <w:gridCol w:w="1916"/>
      </w:tblGrid>
      <w:tr w:rsidR="00BA454A" w:rsidRPr="00661A58" w:rsidTr="00B132C1">
        <w:trPr>
          <w:tblHeader/>
        </w:trPr>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current period</w:t>
            </w:r>
          </w:p>
        </w:tc>
        <w:tc>
          <w:tcPr>
            <w:tcW w:w="112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the same period last year</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Employee benefits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43,872,240.79</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31,157,416.58</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Depreciation and amortization</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12,771,873.63</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8,368,265.32</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Consulting service fee</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7,192,443.04</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7,300,554.62</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Administrative expenses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3,899,290.61</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2,849,000.72</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Business entertainment expenses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3,048,970.19</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1,805,290.88</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Travel and transportation expenses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894,616.07</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2,796,850.75</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Venue rental fee and decoration fee</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27,018.86</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14,285.71</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Share-based payments</w:t>
            </w:r>
          </w:p>
        </w:tc>
        <w:tc>
          <w:tcPr>
            <w:tcW w:w="1916" w:type="dxa"/>
            <w:shd w:val="clear" w:color="auto" w:fill="auto"/>
            <w:vAlign w:val="center"/>
          </w:tcPr>
          <w:p w:rsidR="00BA454A" w:rsidRPr="00661A58" w:rsidRDefault="00BA454A" w:rsidP="00B132C1">
            <w:pPr>
              <w:jc w:val="right"/>
              <w:rPr>
                <w:rFonts w:ascii="Times New Roman" w:hAnsi="Times New Roman" w:cs="Times New Roman"/>
                <w:szCs w:val="21"/>
              </w:rPr>
            </w:pP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2,232,600.00</w:t>
            </w:r>
          </w:p>
        </w:tc>
      </w:tr>
      <w:tr w:rsidR="00BA454A" w:rsidRPr="00661A58" w:rsidTr="00B132C1">
        <w:tc>
          <w:tcPr>
            <w:tcW w:w="4690" w:type="dxa"/>
            <w:tcBorders>
              <w:left w:val="single" w:sz="4" w:space="0" w:color="auto"/>
            </w:tcBorders>
            <w:shd w:val="clear" w:color="auto" w:fill="auto"/>
            <w:vAlign w:val="center"/>
          </w:tcPr>
          <w:p w:rsidR="00BA454A" w:rsidRPr="00661A58" w:rsidRDefault="00BA454A" w:rsidP="00B132C1">
            <w:pPr>
              <w:widowControl/>
              <w:textAlignment w:val="center"/>
              <w:rPr>
                <w:rFonts w:ascii="Times New Roman" w:hAnsi="Times New Roman" w:cs="Times New Roman"/>
                <w:szCs w:val="21"/>
              </w:rPr>
            </w:pPr>
            <w:r w:rsidRPr="00661A58">
              <w:rPr>
                <w:rFonts w:ascii="Times New Roman" w:hAnsi="Times New Roman" w:cs="Times New Roman"/>
                <w:color w:val="000000"/>
                <w:szCs w:val="21"/>
              </w:rPr>
              <w:t>Others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8,607,063.57</w:t>
            </w:r>
          </w:p>
        </w:tc>
        <w:tc>
          <w:tcPr>
            <w:tcW w:w="1916"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8,403,135.71</w:t>
            </w:r>
          </w:p>
        </w:tc>
      </w:tr>
      <w:tr w:rsidR="00BA454A" w:rsidRPr="00661A58" w:rsidTr="00B132C1">
        <w:tc>
          <w:tcPr>
            <w:tcW w:w="275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80,313,516.76</w:t>
            </w:r>
          </w:p>
        </w:tc>
        <w:tc>
          <w:tcPr>
            <w:tcW w:w="112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64,927,400.29</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5. R &amp; D expenses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Employee benefits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50,630,381.27</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42,066,911.83</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Material fee</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14,365,250.14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11,060,837.98</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Depreciation and amortization</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3,700,469.82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1,747,070.74</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Others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8,697,047.42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5,266,113.80</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77,393,148.65</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60,140,934.35</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6. Financial expenses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lastRenderedPageBreak/>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Interest expenses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807,637.43</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473,910.03</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Less: Interest income</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5,513,026.32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1,925,728.84</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Exchange gains and losses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-5,274,740.14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2,958,230.58</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Charges by financial institutions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113,235.02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134,730.27</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-9,866,894.01</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1,641,142.04</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7. Other income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161"/>
        <w:gridCol w:w="1880"/>
        <w:gridCol w:w="1720"/>
        <w:gridCol w:w="1761"/>
      </w:tblGrid>
      <w:tr w:rsidR="00BA454A" w:rsidRPr="00661A58" w:rsidTr="00B132C1">
        <w:trPr>
          <w:tblHeader/>
        </w:trPr>
        <w:tc>
          <w:tcPr>
            <w:tcW w:w="185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10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009"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c>
          <w:tcPr>
            <w:tcW w:w="103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of non-recurring gains and losses recognized in the current period</w:t>
            </w:r>
          </w:p>
        </w:tc>
      </w:tr>
      <w:tr w:rsidR="00BA454A" w:rsidRPr="00661A58" w:rsidTr="00B132C1">
        <w:tc>
          <w:tcPr>
            <w:tcW w:w="18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Government subsidies related to assets [Note]</w:t>
            </w:r>
          </w:p>
        </w:tc>
        <w:tc>
          <w:tcPr>
            <w:tcW w:w="110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5,440,048.28</w:t>
            </w:r>
          </w:p>
        </w:tc>
        <w:tc>
          <w:tcPr>
            <w:tcW w:w="100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5,111,544.60</w:t>
            </w:r>
          </w:p>
        </w:tc>
        <w:tc>
          <w:tcPr>
            <w:tcW w:w="176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5,440,048.28</w:t>
            </w:r>
          </w:p>
        </w:tc>
      </w:tr>
      <w:tr w:rsidR="00BA454A" w:rsidRPr="00661A58" w:rsidTr="00B132C1">
        <w:tc>
          <w:tcPr>
            <w:tcW w:w="18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Government grants related to gains [Note]</w:t>
            </w:r>
          </w:p>
        </w:tc>
        <w:tc>
          <w:tcPr>
            <w:tcW w:w="110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5,782,386.78</w:t>
            </w:r>
          </w:p>
        </w:tc>
        <w:tc>
          <w:tcPr>
            <w:tcW w:w="100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8,862,188.90</w:t>
            </w:r>
          </w:p>
        </w:tc>
        <w:tc>
          <w:tcPr>
            <w:tcW w:w="176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5,782,386.78</w:t>
            </w:r>
          </w:p>
        </w:tc>
      </w:tr>
      <w:tr w:rsidR="00BA454A" w:rsidRPr="00661A58" w:rsidTr="00B132C1">
        <w:tc>
          <w:tcPr>
            <w:tcW w:w="18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Refund of handling fee of individual income tax withholding</w:t>
            </w:r>
          </w:p>
        </w:tc>
        <w:tc>
          <w:tcPr>
            <w:tcW w:w="110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62,031.78</w:t>
            </w:r>
          </w:p>
        </w:tc>
        <w:tc>
          <w:tcPr>
            <w:tcW w:w="100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89,725.06</w:t>
            </w:r>
          </w:p>
        </w:tc>
        <w:tc>
          <w:tcPr>
            <w:tcW w:w="176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62,031.78</w:t>
            </w:r>
          </w:p>
        </w:tc>
      </w:tr>
      <w:tr w:rsidR="00BA454A" w:rsidRPr="00661A58" w:rsidTr="00B132C1">
        <w:tc>
          <w:tcPr>
            <w:tcW w:w="185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10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11,284,466.84</w:t>
            </w:r>
          </w:p>
        </w:tc>
        <w:tc>
          <w:tcPr>
            <w:tcW w:w="1009"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14,063,458.56</w:t>
            </w:r>
          </w:p>
        </w:tc>
        <w:tc>
          <w:tcPr>
            <w:tcW w:w="176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11,284,466.84</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t xml:space="preserve">[Note] For the government subsidies included in other income in this period, see the note of Note </w:t>
      </w:r>
      <w:proofErr w:type="gramStart"/>
      <w:r w:rsidRPr="00661A58">
        <w:rPr>
          <w:rFonts w:ascii="Times New Roman" w:hAnsi="Times New Roman" w:cs="Times New Roman"/>
          <w:szCs w:val="21"/>
        </w:rPr>
        <w:t>V(</w:t>
      </w:r>
      <w:proofErr w:type="gramEnd"/>
      <w:r w:rsidRPr="00661A58">
        <w:rPr>
          <w:rFonts w:ascii="Times New Roman" w:hAnsi="Times New Roman" w:cs="Times New Roman"/>
          <w:szCs w:val="21"/>
        </w:rPr>
        <w:t>IV)3 to the Financial Statements.</w:t>
      </w:r>
    </w:p>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8. Investment income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bookmarkStart w:id="0" w:name="_Hlk12977602"/>
            <w:r w:rsidRPr="00661A58">
              <w:rPr>
                <w:rFonts w:ascii="Times New Roman" w:hAnsi="Times New Roman" w:cs="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Long-term equity investment income accounted by equity method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2,878,081.06</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997,683.62</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Investment gains from financial instruments during the holding period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280,000.00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280,000.00</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rPr>
              <w:t>Interest of bank financial management product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8,822,123.82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11,980,204.88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1,277,683.62</w:t>
            </w:r>
          </w:p>
        </w:tc>
      </w:tr>
      <w:bookmarkEnd w:id="0"/>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9. Income from change in fair value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Other non-current financial assets measured at the fair value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1,120,000.00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735,000.00</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1,120,000.00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735,000.00</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10. Credit impairment loss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Bad debt losses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-1,016,123.09</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-1,467,831.84</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-1,016,123.09</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-1,467,831.84</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11. Asset impairment losses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Loss on inventory revaluation</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-13,705,095.44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-7,868,977.91</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Impairment losses of fixed assets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-5,469,734.84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Loss from contract assets impairment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-4,004.34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7,909.59</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-19,178,834.62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fldChar w:fldCharType="begin"/>
            </w:r>
            <w:r w:rsidRPr="00661A58">
              <w:rPr>
                <w:rFonts w:ascii="Times New Roman" w:hAnsi="Times New Roman" w:cs="Times New Roman"/>
              </w:rPr>
              <w:instrText xml:space="preserve"> =SUM(ABOVE) </w:instrText>
            </w:r>
            <w:r w:rsidRPr="00661A58">
              <w:rPr>
                <w:rFonts w:ascii="Times New Roman" w:hAnsi="Times New Roman" w:cs="Times New Roman"/>
              </w:rPr>
              <w:fldChar w:fldCharType="separate"/>
            </w:r>
            <w:r w:rsidRPr="00661A58">
              <w:rPr>
                <w:rFonts w:ascii="Times New Roman" w:hAnsi="Times New Roman" w:cs="Times New Roman"/>
              </w:rPr>
              <w:t>-7,861,068.32</w:t>
            </w:r>
            <w:r w:rsidRPr="00661A58">
              <w:rPr>
                <w:rFonts w:ascii="Times New Roman" w:hAnsi="Times New Roman" w:cs="Times New Roman"/>
              </w:rPr>
              <w:fldChar w:fldCharType="end"/>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12. Gains from disposal of fixed assets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23"/>
        <w:gridCol w:w="1807"/>
        <w:gridCol w:w="1761"/>
        <w:gridCol w:w="2131"/>
      </w:tblGrid>
      <w:tr w:rsidR="00BA454A" w:rsidRPr="00661A58" w:rsidTr="00B132C1">
        <w:trPr>
          <w:tblHeader/>
        </w:trPr>
        <w:tc>
          <w:tcPr>
            <w:tcW w:w="165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06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033"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c>
          <w:tcPr>
            <w:tcW w:w="125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of non-recurring gains and losses recognized in the current period</w:t>
            </w:r>
          </w:p>
        </w:tc>
      </w:tr>
      <w:tr w:rsidR="00BA454A" w:rsidRPr="00661A58" w:rsidTr="00B132C1">
        <w:tc>
          <w:tcPr>
            <w:tcW w:w="165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Gains from disposal of fixed assets</w:t>
            </w:r>
          </w:p>
        </w:tc>
        <w:tc>
          <w:tcPr>
            <w:tcW w:w="106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277,393.96</w:t>
            </w:r>
          </w:p>
        </w:tc>
        <w:tc>
          <w:tcPr>
            <w:tcW w:w="103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-130,526.80</w:t>
            </w:r>
          </w:p>
        </w:tc>
        <w:tc>
          <w:tcPr>
            <w:tcW w:w="125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277,393.96</w:t>
            </w:r>
          </w:p>
        </w:tc>
      </w:tr>
      <w:tr w:rsidR="00BA454A" w:rsidRPr="00661A58" w:rsidTr="00B132C1">
        <w:tc>
          <w:tcPr>
            <w:tcW w:w="165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Gains from disposal of right-of-use assets</w:t>
            </w:r>
          </w:p>
        </w:tc>
        <w:tc>
          <w:tcPr>
            <w:tcW w:w="106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-19,381.74</w:t>
            </w:r>
          </w:p>
        </w:tc>
        <w:tc>
          <w:tcPr>
            <w:tcW w:w="1033"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125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-19,381.74</w:t>
            </w:r>
          </w:p>
        </w:tc>
      </w:tr>
      <w:tr w:rsidR="00BA454A" w:rsidRPr="00661A58" w:rsidTr="00B132C1">
        <w:tc>
          <w:tcPr>
            <w:tcW w:w="165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06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258,012.22</w:t>
            </w:r>
          </w:p>
        </w:tc>
        <w:tc>
          <w:tcPr>
            <w:tcW w:w="1033"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-130,526.80</w:t>
            </w:r>
          </w:p>
        </w:tc>
        <w:tc>
          <w:tcPr>
            <w:tcW w:w="125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258,012.22</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13. Non-operating income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21"/>
        <w:gridCol w:w="1785"/>
        <w:gridCol w:w="1785"/>
        <w:gridCol w:w="2131"/>
      </w:tblGrid>
      <w:tr w:rsidR="00BA454A" w:rsidRPr="00661A58" w:rsidTr="00B132C1">
        <w:trPr>
          <w:tblHeader/>
        </w:trPr>
        <w:tc>
          <w:tcPr>
            <w:tcW w:w="16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04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04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c>
          <w:tcPr>
            <w:tcW w:w="125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of non-recurring gains and losses recognized in the current period</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rPr>
            </w:pPr>
            <w:r w:rsidRPr="00661A58">
              <w:rPr>
                <w:rFonts w:ascii="Times New Roman" w:hAnsi="Times New Roman" w:cs="Times New Roman"/>
                <w:szCs w:val="21"/>
              </w:rPr>
              <w:t>Government subsidy (Note)</w:t>
            </w:r>
          </w:p>
        </w:tc>
        <w:tc>
          <w:tcPr>
            <w:tcW w:w="104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4,000,000.00</w:t>
            </w:r>
          </w:p>
        </w:tc>
        <w:tc>
          <w:tcPr>
            <w:tcW w:w="1047" w:type="pct"/>
            <w:shd w:val="clear" w:color="auto" w:fill="auto"/>
            <w:vAlign w:val="center"/>
          </w:tcPr>
          <w:p w:rsidR="00BA454A" w:rsidRPr="00661A58" w:rsidRDefault="00BA454A" w:rsidP="00B132C1">
            <w:pPr>
              <w:adjustRightInd w:val="0"/>
              <w:jc w:val="right"/>
              <w:rPr>
                <w:rFonts w:ascii="Times New Roman" w:hAnsi="Times New Roman" w:cs="Times New Roman"/>
              </w:rPr>
            </w:pPr>
          </w:p>
        </w:tc>
        <w:tc>
          <w:tcPr>
            <w:tcW w:w="213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4,000,000.00</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Amounts cannot be paid</w:t>
            </w:r>
          </w:p>
        </w:tc>
        <w:tc>
          <w:tcPr>
            <w:tcW w:w="104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181,840.07</w:t>
            </w:r>
          </w:p>
        </w:tc>
        <w:tc>
          <w:tcPr>
            <w:tcW w:w="104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27,233.33</w:t>
            </w:r>
          </w:p>
        </w:tc>
        <w:tc>
          <w:tcPr>
            <w:tcW w:w="213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181,840.07</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04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4,181,840.07</w:t>
            </w:r>
          </w:p>
        </w:tc>
        <w:tc>
          <w:tcPr>
            <w:tcW w:w="104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27,233.33</w:t>
            </w:r>
          </w:p>
        </w:tc>
        <w:tc>
          <w:tcPr>
            <w:tcW w:w="2131"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4,181,840.07</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t>[Note] For the government subsidies included in non-operating income in this period, see the note of Note V (IV</w:t>
      </w:r>
      <w:proofErr w:type="gramStart"/>
      <w:r w:rsidRPr="00661A58">
        <w:rPr>
          <w:rFonts w:ascii="Times New Roman" w:hAnsi="Times New Roman" w:cs="Times New Roman"/>
          <w:szCs w:val="21"/>
        </w:rPr>
        <w:t>)3</w:t>
      </w:r>
      <w:proofErr w:type="gramEnd"/>
      <w:r w:rsidRPr="00661A58">
        <w:rPr>
          <w:rFonts w:ascii="Times New Roman" w:hAnsi="Times New Roman" w:cs="Times New Roman"/>
          <w:szCs w:val="21"/>
        </w:rPr>
        <w:t xml:space="preserve"> to the Financial Statements.</w:t>
      </w:r>
    </w:p>
    <w:p w:rsidR="00BA454A" w:rsidRPr="00661A58" w:rsidRDefault="00BA454A" w:rsidP="00B132C1">
      <w:pPr>
        <w:tabs>
          <w:tab w:val="right" w:pos="7740"/>
        </w:tabs>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14. Non-operating expenditure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12"/>
        <w:gridCol w:w="1682"/>
        <w:gridCol w:w="1684"/>
        <w:gridCol w:w="2344"/>
      </w:tblGrid>
      <w:tr w:rsidR="00BA454A" w:rsidRPr="00661A58" w:rsidTr="00B132C1">
        <w:trPr>
          <w:tblHeader/>
        </w:trPr>
        <w:tc>
          <w:tcPr>
            <w:tcW w:w="16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lastRenderedPageBreak/>
              <w:t>Item</w:t>
            </w:r>
          </w:p>
        </w:tc>
        <w:tc>
          <w:tcPr>
            <w:tcW w:w="98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988"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c>
          <w:tcPr>
            <w:tcW w:w="137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of non-recurring gains and losses recognized in the current period</w:t>
            </w:r>
          </w:p>
        </w:tc>
      </w:tr>
      <w:tr w:rsidR="00BA454A" w:rsidRPr="00661A58" w:rsidTr="00B132C1">
        <w:tc>
          <w:tcPr>
            <w:tcW w:w="2812"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Loss on disposal of damaged non-current assets</w:t>
            </w:r>
          </w:p>
        </w:tc>
        <w:tc>
          <w:tcPr>
            <w:tcW w:w="98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1,134,899.96</w:t>
            </w:r>
          </w:p>
        </w:tc>
        <w:tc>
          <w:tcPr>
            <w:tcW w:w="1684" w:type="dxa"/>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504,850.62</w:t>
            </w:r>
          </w:p>
        </w:tc>
        <w:tc>
          <w:tcPr>
            <w:tcW w:w="2344"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1,134,899.96</w:t>
            </w:r>
          </w:p>
        </w:tc>
      </w:tr>
      <w:tr w:rsidR="00BA454A" w:rsidRPr="00661A58" w:rsidTr="00B132C1">
        <w:tc>
          <w:tcPr>
            <w:tcW w:w="2812"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External donations</w:t>
            </w:r>
          </w:p>
        </w:tc>
        <w:tc>
          <w:tcPr>
            <w:tcW w:w="98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2,875,680.00</w:t>
            </w:r>
          </w:p>
        </w:tc>
        <w:tc>
          <w:tcPr>
            <w:tcW w:w="168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58,000.00</w:t>
            </w:r>
          </w:p>
        </w:tc>
        <w:tc>
          <w:tcPr>
            <w:tcW w:w="2344"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2,875,680.00</w:t>
            </w:r>
          </w:p>
        </w:tc>
      </w:tr>
      <w:tr w:rsidR="00BA454A" w:rsidRPr="00661A58" w:rsidTr="00B132C1">
        <w:tc>
          <w:tcPr>
            <w:tcW w:w="2812"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Others</w:t>
            </w:r>
          </w:p>
        </w:tc>
        <w:tc>
          <w:tcPr>
            <w:tcW w:w="98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873,776.67</w:t>
            </w:r>
          </w:p>
        </w:tc>
        <w:tc>
          <w:tcPr>
            <w:tcW w:w="1684" w:type="dxa"/>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84,688.14</w:t>
            </w:r>
          </w:p>
        </w:tc>
        <w:tc>
          <w:tcPr>
            <w:tcW w:w="2344"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873,776.67</w:t>
            </w:r>
          </w:p>
        </w:tc>
      </w:tr>
      <w:tr w:rsidR="00BA454A" w:rsidRPr="00661A58" w:rsidTr="00B132C1">
        <w:tc>
          <w:tcPr>
            <w:tcW w:w="16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987"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4,884,356.63</w:t>
            </w:r>
          </w:p>
        </w:tc>
        <w:tc>
          <w:tcPr>
            <w:tcW w:w="1684" w:type="dxa"/>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647,538.76</w:t>
            </w:r>
          </w:p>
        </w:tc>
        <w:tc>
          <w:tcPr>
            <w:tcW w:w="2344"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4,884,356.63</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15. Income tax expense</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the same period last year</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Current income tax expense</w:t>
            </w:r>
          </w:p>
        </w:tc>
        <w:tc>
          <w:tcPr>
            <w:tcW w:w="1869"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12,015,508.22</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8,550,793.23</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Deferred income tax expense</w:t>
            </w:r>
          </w:p>
        </w:tc>
        <w:tc>
          <w:tcPr>
            <w:tcW w:w="1869"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7,086,939.48</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5,159,243.88</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869"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19,102,447.70</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13,710,037.11</w:t>
            </w: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(2) Adjustment process of accounting profit and income tax expense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Total profit</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192,003,797.81</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153,760,315.16</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Income tax expense at the applicable tax rate of parent company</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28,800,569.67</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23,064,047.27</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Influence of subsidiaries applicable to different tax rates</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-576,556.28</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336,137.64</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Influence of adjustment of prior period income tax</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72,544.84</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Influence of non-taxable income</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-186,885.81</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-550,879.38</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Influence of non-deductible costs, expenses and loss</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1,434,907.83</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375,677.67</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Influence of the deductible losses of unrecognized deferred income tax assets in previous period</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-98,169.03</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-540,609.67</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Influence of the deductible temporary differences or deductible losses of unrecognized deferred income tax assets in current period</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2,702,885.65</w:t>
            </w:r>
          </w:p>
        </w:tc>
        <w:tc>
          <w:tcPr>
            <w:tcW w:w="186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-759,436.12</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Addition and deduction of R &amp; D expenses</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-9,571,989.77</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-8,214,900.30</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Additional deduction for fixed assets</w:t>
            </w:r>
          </w:p>
        </w:tc>
        <w:tc>
          <w:tcPr>
            <w:tcW w:w="1917"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-3,474,859.40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Income tax expense</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19,102,447.70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13,710,037.11</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(III) Notes to items in consolidated cash flow statement</w:t>
      </w:r>
    </w:p>
    <w:p w:rsidR="00BA454A" w:rsidRPr="00661A58" w:rsidRDefault="00BA454A" w:rsidP="00B132C1">
      <w:pPr>
        <w:pStyle w:val="3"/>
        <w:ind w:firstLine="0"/>
        <w:rPr>
          <w:rFonts w:ascii="Times New Roman" w:hAnsi="Times New Roman"/>
        </w:rPr>
      </w:pPr>
      <w:r w:rsidRPr="00661A58">
        <w:rPr>
          <w:rFonts w:ascii="Times New Roman" w:hAnsi="Times New Roman"/>
        </w:rPr>
        <w:t>1. Other cash received relating to operating activities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lastRenderedPageBreak/>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Interest income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5,513,026.32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1,925,728.84</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Receiving restricted monetary funds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2,803,872.55</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Government subsidies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18,622,386.78</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18,622,082.26</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szCs w:val="21"/>
              </w:rPr>
              <w:t>Other current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1,557,414.88</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1,381,348.04</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25,692,827.98</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24,733,031.69</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2. Other cash paid relating to operating activities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Period expenses for cash payment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68,936,220.31</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51,794,222.17</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Bank handling charges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113,235.02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134,729.77</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Security and deposit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1,602,499.96</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72,461.73</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Restricted monetary funds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9,422,498.72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Expenditure on external donations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2,875,680.00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Other current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2,120,475.42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2,790,374.73</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85,070,609.43</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54,791,788.4</w:t>
            </w:r>
            <w:r w:rsidRPr="00661A58">
              <w:rPr>
                <w:rFonts w:ascii="Times New Roman" w:hAnsi="Times New Roman" w:cs="Times New Roman"/>
                <w:szCs w:val="21"/>
              </w:rPr>
              <w:fldChar w:fldCharType="end"/>
            </w:r>
            <w:r w:rsidRPr="00661A58">
              <w:rPr>
                <w:rFonts w:ascii="Times New Roman" w:hAnsi="Times New Roman" w:cs="Times New Roman"/>
                <w:szCs w:val="21"/>
              </w:rPr>
              <w:t>0</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3. Other cash payments relating to financing activities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Lease payments</w:t>
            </w:r>
          </w:p>
        </w:tc>
        <w:tc>
          <w:tcPr>
            <w:tcW w:w="1917"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6,733,450.24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5,230,663.86</w:t>
            </w: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Deposit from lease</w:t>
            </w:r>
          </w:p>
        </w:tc>
        <w:tc>
          <w:tcPr>
            <w:tcW w:w="1917"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Issuance costs</w:t>
            </w:r>
          </w:p>
        </w:tc>
        <w:tc>
          <w:tcPr>
            <w:tcW w:w="1917" w:type="dxa"/>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21,957,999.94</w:t>
            </w:r>
          </w:p>
        </w:tc>
      </w:tr>
      <w:tr w:rsidR="00BA454A" w:rsidRPr="00661A58" w:rsidTr="00B132C1">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7,733,450.24</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27,188,663.80</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4. Supplemental Information of Cash Flow Statement</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Supplemental Information of Cash Flow Statement</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9"/>
        <w:gridCol w:w="1917"/>
        <w:gridCol w:w="1916"/>
      </w:tblGrid>
      <w:tr w:rsidR="00BA454A" w:rsidRPr="00661A58" w:rsidTr="00B132C1">
        <w:trPr>
          <w:tblHeader/>
        </w:trPr>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Supplementary information</w:t>
            </w:r>
          </w:p>
        </w:tc>
        <w:tc>
          <w:tcPr>
            <w:tcW w:w="1125" w:type="pct"/>
            <w:vAlign w:val="center"/>
          </w:tcPr>
          <w:p w:rsidR="00BA454A" w:rsidRPr="00661A58" w:rsidRDefault="00BA454A" w:rsidP="00B132C1">
            <w:pPr>
              <w:tabs>
                <w:tab w:val="right" w:pos="7740"/>
              </w:tabs>
              <w:ind w:leftChars="-51" w:left="-107" w:rightChars="-51" w:right="-107"/>
              <w:jc w:val="center"/>
              <w:rPr>
                <w:rFonts w:ascii="Times New Roman" w:hAnsi="Times New Roman" w:cs="Times New Roman"/>
                <w:sz w:val="18"/>
                <w:szCs w:val="18"/>
              </w:rPr>
            </w:pPr>
            <w:r w:rsidRPr="00661A58">
              <w:rPr>
                <w:rFonts w:ascii="Times New Roman" w:hAnsi="Times New Roman" w:cs="Times New Roman"/>
                <w:sz w:val="18"/>
                <w:szCs w:val="18"/>
              </w:rPr>
              <w:t>Amount in current period</w:t>
            </w:r>
          </w:p>
        </w:tc>
        <w:tc>
          <w:tcPr>
            <w:tcW w:w="1124" w:type="pct"/>
            <w:tcBorders>
              <w:right w:val="single" w:sz="4" w:space="0" w:color="auto"/>
            </w:tcBorders>
            <w:vAlign w:val="center"/>
          </w:tcPr>
          <w:p w:rsidR="00BA454A" w:rsidRPr="00661A58" w:rsidRDefault="00BA454A" w:rsidP="00B132C1">
            <w:pPr>
              <w:tabs>
                <w:tab w:val="right" w:pos="7740"/>
              </w:tabs>
              <w:ind w:leftChars="-51" w:left="-107" w:rightChars="-51" w:right="-107"/>
              <w:jc w:val="center"/>
              <w:rPr>
                <w:rFonts w:ascii="Times New Roman" w:hAnsi="Times New Roman" w:cs="Times New Roman"/>
                <w:sz w:val="18"/>
                <w:szCs w:val="18"/>
              </w:rPr>
            </w:pPr>
            <w:r w:rsidRPr="00661A58">
              <w:rPr>
                <w:rFonts w:ascii="Times New Roman" w:hAnsi="Times New Roman" w:cs="Times New Roman"/>
                <w:sz w:val="18"/>
                <w:szCs w:val="18"/>
              </w:rPr>
              <w:t>Amount in the same period last year</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1) Reconciliation of Net Profit to Cash Flows from Operating Activities: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Net profit</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172,901,350.11</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140,050,278.05</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Add: Asset impairment provision</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20,194,957.71</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9,328,900.16</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87" w:left="813"/>
              <w:rPr>
                <w:rFonts w:ascii="Times New Roman" w:hAnsi="Times New Roman" w:cs="Times New Roman"/>
                <w:sz w:val="18"/>
                <w:szCs w:val="18"/>
              </w:rPr>
            </w:pPr>
            <w:r w:rsidRPr="00661A58">
              <w:rPr>
                <w:rFonts w:ascii="Times New Roman" w:hAnsi="Times New Roman" w:cs="Times New Roman"/>
                <w:sz w:val="18"/>
                <w:szCs w:val="18"/>
              </w:rPr>
              <w:t>Depreciation of fixed assets, depletion of oil and natural gas assets, deprecation of bearer biological assets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38,379,378.06</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28,249,357.12</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87" w:left="813"/>
              <w:rPr>
                <w:rFonts w:ascii="Times New Roman" w:hAnsi="Times New Roman" w:cs="Times New Roman"/>
                <w:kern w:val="0"/>
                <w:position w:val="-1"/>
                <w:sz w:val="18"/>
                <w:szCs w:val="18"/>
              </w:rPr>
            </w:pPr>
            <w:r w:rsidRPr="00661A58">
              <w:rPr>
                <w:rFonts w:ascii="Times New Roman" w:hAnsi="Times New Roman" w:cs="Times New Roman"/>
                <w:sz w:val="18"/>
                <w:szCs w:val="18"/>
              </w:rPr>
              <w:t>Depreciation of use-right assets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6,697,937.41</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4,199,006.74</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Amortization of intangible assets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4,016,860.78</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3,906,472.44</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sz w:val="18"/>
                <w:szCs w:val="18"/>
              </w:rPr>
            </w:pPr>
            <w:r w:rsidRPr="00661A58">
              <w:rPr>
                <w:rFonts w:ascii="Times New Roman" w:hAnsi="Times New Roman" w:cs="Times New Roman"/>
                <w:sz w:val="18"/>
                <w:szCs w:val="18"/>
              </w:rPr>
              <w:lastRenderedPageBreak/>
              <w:t>Amortization of long-term deferred expenses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769,951.54</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503,245.70</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sz w:val="18"/>
                <w:szCs w:val="18"/>
              </w:rPr>
            </w:pPr>
            <w:r w:rsidRPr="00661A58">
              <w:rPr>
                <w:rFonts w:ascii="Times New Roman" w:hAnsi="Times New Roman" w:cs="Times New Roman"/>
                <w:sz w:val="18"/>
                <w:szCs w:val="18"/>
              </w:rPr>
              <w:t>Loss from disposal of fixed assets, intangible assets and other long-term assets (gains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-258,012.22</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130,526.80</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sz w:val="18"/>
                <w:szCs w:val="18"/>
              </w:rPr>
            </w:pPr>
            <w:r w:rsidRPr="00661A58">
              <w:rPr>
                <w:rFonts w:ascii="Times New Roman" w:hAnsi="Times New Roman" w:cs="Times New Roman"/>
                <w:sz w:val="18"/>
                <w:szCs w:val="18"/>
              </w:rPr>
              <w:t>Loss from retirement of fixed assets (gains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1,134,899.96</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504,850.62</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Loss from changes in fair value (gains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-1,120,000.00</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-735,000.00</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Financial expenses (gains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-4,467,102.71</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3,432,140.61</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Investment losses (gains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-11,980,204.88</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-1,277,683.62</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Decrease in deferred tax assets (increase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-3,092,694.43</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212,189.06</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Increase of deferred income tax liabilities (decrease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10,179,633.91</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4,947,054.82</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Decrease in inventories (increase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16,684,033.69</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-70,044,942.66</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Decrease in operating receivables (increase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-31,047,695.75</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-37,198,333.89</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Increase in operating payables (decrease expressed with “-”)</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82,416,847.49</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74,348,131.69</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Others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2,232,600.00</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ind w:leftChars="377" w:left="792"/>
              <w:rPr>
                <w:rFonts w:ascii="Times New Roman" w:hAnsi="Times New Roman" w:cs="Times New Roman"/>
                <w:kern w:val="0"/>
                <w:position w:val="-1"/>
                <w:sz w:val="18"/>
                <w:szCs w:val="18"/>
              </w:rPr>
            </w:pPr>
            <w:r w:rsidRPr="00661A58">
              <w:rPr>
                <w:rFonts w:ascii="Times New Roman" w:hAnsi="Times New Roman" w:cs="Times New Roman"/>
                <w:sz w:val="18"/>
                <w:szCs w:val="18"/>
              </w:rPr>
              <w:t>Net cash flow from operating activities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301,410,140.67</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162,788,793.64</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2) Investment and financing activities not involved in significant cash deposit and withdrawal:</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Conversion of debt into capital</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Convertible bonds maturing within one year</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Fixed assets acquired under finance leases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3) Net change in cash and cash equivalents: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Cash at the end of the period</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508,021,739.72</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387,427,199.86</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Less: Cash at the beginning of the period</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387,427,199.86</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160,164,479.62</w:t>
            </w: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Add: Cash equivalents at the end of the period</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Less: Cash equivalents at the beginning of the period</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p>
        </w:tc>
      </w:tr>
      <w:tr w:rsidR="00BA454A" w:rsidRPr="00661A58" w:rsidTr="00B132C1">
        <w:tc>
          <w:tcPr>
            <w:tcW w:w="2751" w:type="pct"/>
            <w:tcBorders>
              <w:left w:val="single" w:sz="4" w:space="0" w:color="auto"/>
            </w:tcBorders>
            <w:vAlign w:val="center"/>
          </w:tcPr>
          <w:p w:rsidR="00BA454A" w:rsidRPr="00661A58" w:rsidRDefault="00BA454A" w:rsidP="00B132C1">
            <w:pPr>
              <w:tabs>
                <w:tab w:val="right" w:pos="7740"/>
              </w:tabs>
              <w:rPr>
                <w:rFonts w:ascii="Times New Roman" w:hAnsi="Times New Roman" w:cs="Times New Roman"/>
                <w:kern w:val="0"/>
                <w:position w:val="-1"/>
                <w:sz w:val="18"/>
                <w:szCs w:val="18"/>
              </w:rPr>
            </w:pPr>
            <w:r w:rsidRPr="00661A58">
              <w:rPr>
                <w:rFonts w:ascii="Times New Roman" w:hAnsi="Times New Roman" w:cs="Times New Roman"/>
                <w:sz w:val="18"/>
                <w:szCs w:val="18"/>
              </w:rPr>
              <w:t>Net increase in cash and cash equivalents</w:t>
            </w:r>
          </w:p>
        </w:tc>
        <w:tc>
          <w:tcPr>
            <w:tcW w:w="1125" w:type="pct"/>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120,594,539.86</w:t>
            </w:r>
          </w:p>
        </w:tc>
        <w:tc>
          <w:tcPr>
            <w:tcW w:w="1916" w:type="dxa"/>
            <w:tcBorders>
              <w:right w:val="single" w:sz="4" w:space="0" w:color="auto"/>
            </w:tcBorders>
            <w:vAlign w:val="center"/>
          </w:tcPr>
          <w:p w:rsidR="00BA454A" w:rsidRPr="00661A58" w:rsidRDefault="00BA454A" w:rsidP="00B132C1">
            <w:pPr>
              <w:tabs>
                <w:tab w:val="right" w:pos="7740"/>
              </w:tabs>
              <w:jc w:val="right"/>
              <w:rPr>
                <w:rFonts w:ascii="Times New Roman" w:hAnsi="Times New Roman" w:cs="Times New Roman"/>
                <w:sz w:val="18"/>
                <w:szCs w:val="18"/>
              </w:rPr>
            </w:pPr>
            <w:r w:rsidRPr="00661A58">
              <w:rPr>
                <w:rFonts w:ascii="Times New Roman" w:hAnsi="Times New Roman" w:cs="Times New Roman"/>
                <w:sz w:val="18"/>
                <w:szCs w:val="18"/>
              </w:rPr>
              <w:t>227,262,720.24</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Composition of cash and cash equivalents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 of last year</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1) Cash</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508,021,739.72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387,427,199.86</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Including: cash on hand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Bank deposits available for payment at any time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507,812,238.01</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387,313,487.08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position w:val="-1"/>
                <w:sz w:val="18"/>
                <w:szCs w:val="18"/>
              </w:rPr>
            </w:pPr>
            <w:r w:rsidRPr="00661A58">
              <w:rPr>
                <w:rFonts w:ascii="Times New Roman" w:hAnsi="Times New Roman" w:cs="Times New Roman"/>
                <w:sz w:val="18"/>
                <w:szCs w:val="18"/>
              </w:rPr>
              <w:t>Other monetary fund available for payment at any time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209,501.71</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113,712.78</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position w:val="-1"/>
                <w:sz w:val="18"/>
                <w:szCs w:val="18"/>
              </w:rPr>
            </w:pPr>
            <w:r w:rsidRPr="00661A58">
              <w:rPr>
                <w:rFonts w:ascii="Times New Roman" w:hAnsi="Times New Roman" w:cs="Times New Roman"/>
                <w:sz w:val="18"/>
                <w:szCs w:val="18"/>
              </w:rPr>
              <w:t>2) Cash and Cash Equivalents at the End of the Year</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508,021,739.72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387,427,199.86</w:t>
            </w:r>
          </w:p>
        </w:tc>
      </w:tr>
      <w:tr w:rsidR="00BA454A" w:rsidRPr="00661A58" w:rsidTr="00B132C1">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position w:val="-1"/>
                <w:sz w:val="18"/>
                <w:szCs w:val="18"/>
              </w:rPr>
            </w:pPr>
            <w:r w:rsidRPr="00661A58">
              <w:rPr>
                <w:rFonts w:ascii="Times New Roman" w:hAnsi="Times New Roman" w:cs="Times New Roman"/>
                <w:sz w:val="18"/>
                <w:szCs w:val="18"/>
              </w:rPr>
              <w:lastRenderedPageBreak/>
              <w:t>Including: the parent company or its subsidiaries use the restricted cash and cash equivalents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(IV) Others</w:t>
      </w:r>
    </w:p>
    <w:p w:rsidR="00BA454A" w:rsidRPr="00661A58" w:rsidRDefault="00BA454A" w:rsidP="00B132C1">
      <w:pPr>
        <w:pStyle w:val="3"/>
        <w:ind w:firstLine="0"/>
        <w:rPr>
          <w:rFonts w:ascii="Times New Roman" w:hAnsi="Times New Roman"/>
        </w:rPr>
      </w:pPr>
      <w:r w:rsidRPr="00661A58">
        <w:rPr>
          <w:rFonts w:ascii="Times New Roman" w:hAnsi="Times New Roman"/>
        </w:rPr>
        <w:t>1. Assets with restricted ownership or the right to use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69"/>
        <w:gridCol w:w="2156"/>
        <w:gridCol w:w="4397"/>
      </w:tblGrid>
      <w:tr w:rsidR="00BA454A" w:rsidRPr="00661A58" w:rsidTr="00B132C1">
        <w:trPr>
          <w:tblHeader/>
        </w:trPr>
        <w:tc>
          <w:tcPr>
            <w:tcW w:w="11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26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Ending book value</w:t>
            </w:r>
          </w:p>
        </w:tc>
        <w:tc>
          <w:tcPr>
            <w:tcW w:w="257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Reasons for restriction</w:t>
            </w: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Cs w:val="21"/>
              </w:rPr>
            </w:pPr>
            <w:r w:rsidRPr="00661A58">
              <w:rPr>
                <w:rFonts w:ascii="Times New Roman" w:hAnsi="Times New Roman" w:cs="Times New Roman"/>
                <w:color w:val="000000"/>
                <w:szCs w:val="21"/>
              </w:rPr>
              <w:t>Monetary funds</w:t>
            </w:r>
          </w:p>
        </w:tc>
        <w:tc>
          <w:tcPr>
            <w:tcW w:w="1264" w:type="pct"/>
            <w:shd w:val="clear" w:color="auto" w:fill="auto"/>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color w:val="000000"/>
                <w:szCs w:val="21"/>
              </w:rPr>
              <w:t>13,431,560.77</w:t>
            </w:r>
          </w:p>
        </w:tc>
        <w:tc>
          <w:tcPr>
            <w:tcW w:w="2579" w:type="pct"/>
            <w:tcBorders>
              <w:righ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szCs w:val="21"/>
              </w:rPr>
            </w:pPr>
            <w:r w:rsidRPr="00661A58">
              <w:rPr>
                <w:rFonts w:ascii="Times New Roman" w:hAnsi="Times New Roman" w:cs="Times New Roman"/>
                <w:color w:val="000000"/>
                <w:szCs w:val="21"/>
              </w:rPr>
              <w:t>Bill margin and letter of guarantee margin in other monetary funds</w:t>
            </w: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color w:val="000000"/>
                <w:szCs w:val="21"/>
              </w:rPr>
              <w:t>Notes receivable</w:t>
            </w:r>
          </w:p>
        </w:tc>
        <w:tc>
          <w:tcPr>
            <w:tcW w:w="1264" w:type="pct"/>
            <w:shd w:val="clear" w:color="auto" w:fill="auto"/>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szCs w:val="21"/>
              </w:rPr>
              <w:t>400,000.00</w:t>
            </w:r>
          </w:p>
        </w:tc>
        <w:tc>
          <w:tcPr>
            <w:tcW w:w="2579" w:type="pct"/>
            <w:tcBorders>
              <w:righ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szCs w:val="21"/>
              </w:rPr>
            </w:pPr>
            <w:r w:rsidRPr="00661A58">
              <w:rPr>
                <w:rFonts w:ascii="Times New Roman" w:hAnsi="Times New Roman" w:cs="Times New Roman"/>
                <w:color w:val="000000"/>
                <w:szCs w:val="21"/>
              </w:rPr>
              <w:t>The closing bank acceptance bills endorsed not matured at the balance sheet date</w:t>
            </w: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jc w:val="left"/>
              <w:rPr>
                <w:rFonts w:ascii="Times New Roman" w:hAnsi="Times New Roman" w:cs="Times New Roman"/>
                <w:color w:val="000000"/>
                <w:szCs w:val="21"/>
              </w:rPr>
            </w:pPr>
            <w:r w:rsidRPr="00661A58">
              <w:rPr>
                <w:rFonts w:ascii="Times New Roman" w:hAnsi="Times New Roman" w:cs="Times New Roman"/>
                <w:color w:val="000000"/>
                <w:szCs w:val="21"/>
              </w:rPr>
              <w:t>Receivables financing</w:t>
            </w:r>
          </w:p>
        </w:tc>
        <w:tc>
          <w:tcPr>
            <w:tcW w:w="1264" w:type="pct"/>
            <w:shd w:val="clear" w:color="auto" w:fill="auto"/>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color w:val="000000"/>
                <w:szCs w:val="21"/>
              </w:rPr>
              <w:t>14,432,600.00</w:t>
            </w:r>
          </w:p>
        </w:tc>
        <w:tc>
          <w:tcPr>
            <w:tcW w:w="2579" w:type="pct"/>
            <w:tcBorders>
              <w:righ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szCs w:val="21"/>
              </w:rPr>
            </w:pPr>
            <w:r w:rsidRPr="00661A58">
              <w:rPr>
                <w:rFonts w:ascii="Times New Roman" w:hAnsi="Times New Roman" w:cs="Times New Roman"/>
                <w:color w:val="000000"/>
                <w:szCs w:val="21"/>
              </w:rPr>
              <w:t>Pledged bank acceptance bills</w:t>
            </w:r>
          </w:p>
        </w:tc>
      </w:tr>
      <w:tr w:rsidR="00BA454A" w:rsidRPr="00661A58" w:rsidTr="00B132C1">
        <w:tc>
          <w:tcPr>
            <w:tcW w:w="1155"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Total</w:t>
            </w:r>
          </w:p>
        </w:tc>
        <w:tc>
          <w:tcPr>
            <w:tcW w:w="1264" w:type="pct"/>
            <w:shd w:val="clear" w:color="auto" w:fill="auto"/>
            <w:vAlign w:val="center"/>
          </w:tcPr>
          <w:p w:rsidR="00BA454A" w:rsidRPr="00661A58" w:rsidRDefault="00BA454A" w:rsidP="00B132C1">
            <w:pPr>
              <w:widowControl/>
              <w:jc w:val="right"/>
              <w:rPr>
                <w:rFonts w:ascii="Times New Roman" w:hAnsi="Times New Roman" w:cs="Times New Roman"/>
                <w:color w:val="000000"/>
                <w:szCs w:val="21"/>
              </w:rPr>
            </w:pPr>
            <w:r w:rsidRPr="00661A58">
              <w:rPr>
                <w:rFonts w:ascii="Times New Roman" w:hAnsi="Times New Roman" w:cs="Times New Roman"/>
                <w:color w:val="000000"/>
                <w:szCs w:val="21"/>
              </w:rPr>
              <w:t>28,264,160.77</w:t>
            </w:r>
          </w:p>
        </w:tc>
        <w:tc>
          <w:tcPr>
            <w:tcW w:w="2579" w:type="pct"/>
            <w:tcBorders>
              <w:righ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szCs w:val="21"/>
              </w:rPr>
            </w:pPr>
            <w:r w:rsidRPr="00661A58">
              <w:rPr>
                <w:rFonts w:ascii="Times New Roman" w:hAnsi="Times New Roman" w:cs="Times New Roman"/>
                <w:color w:val="000000"/>
                <w:szCs w:val="21"/>
              </w:rPr>
              <w:t xml:space="preserve">　</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2. Foreign currency monetary items: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29"/>
        <w:gridCol w:w="2132"/>
        <w:gridCol w:w="1375"/>
        <w:gridCol w:w="2886"/>
      </w:tblGrid>
      <w:tr w:rsidR="00BA454A" w:rsidRPr="00661A58" w:rsidTr="00B132C1">
        <w:trPr>
          <w:tblHeader/>
        </w:trPr>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251"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balance in foreign currency</w:t>
            </w:r>
          </w:p>
        </w:tc>
        <w:tc>
          <w:tcPr>
            <w:tcW w:w="807"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Exchange rate for translation</w:t>
            </w:r>
          </w:p>
        </w:tc>
        <w:tc>
          <w:tcPr>
            <w:tcW w:w="169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Ending balance for RMB translation</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Monetary funds</w:t>
            </w:r>
          </w:p>
        </w:tc>
        <w:tc>
          <w:tcPr>
            <w:tcW w:w="125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2,898,626.50</w:t>
            </w:r>
          </w:p>
        </w:tc>
        <w:tc>
          <w:tcPr>
            <w:tcW w:w="80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6.9646</w:t>
            </w:r>
          </w:p>
        </w:tc>
        <w:tc>
          <w:tcPr>
            <w:tcW w:w="169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20,187,774.12</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Including: USD</w:t>
            </w:r>
          </w:p>
        </w:tc>
        <w:tc>
          <w:tcPr>
            <w:tcW w:w="125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2,898,626.50</w:t>
            </w:r>
          </w:p>
        </w:tc>
        <w:tc>
          <w:tcPr>
            <w:tcW w:w="80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6.9646</w:t>
            </w:r>
          </w:p>
        </w:tc>
        <w:tc>
          <w:tcPr>
            <w:tcW w:w="169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20,187,774.12</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Accounts receivable</w:t>
            </w:r>
          </w:p>
        </w:tc>
        <w:tc>
          <w:tcPr>
            <w:tcW w:w="125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2,111,361.67</w:t>
            </w:r>
          </w:p>
        </w:tc>
        <w:tc>
          <w:tcPr>
            <w:tcW w:w="80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6.9646</w:t>
            </w:r>
          </w:p>
        </w:tc>
        <w:tc>
          <w:tcPr>
            <w:tcW w:w="169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14,704,789.50</w:t>
            </w:r>
          </w:p>
        </w:tc>
      </w:tr>
      <w:tr w:rsidR="00BA454A" w:rsidRPr="00661A58" w:rsidTr="00B132C1">
        <w:tc>
          <w:tcPr>
            <w:tcW w:w="12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Including: USD</w:t>
            </w:r>
          </w:p>
        </w:tc>
        <w:tc>
          <w:tcPr>
            <w:tcW w:w="125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2,111,361.67</w:t>
            </w:r>
          </w:p>
        </w:tc>
        <w:tc>
          <w:tcPr>
            <w:tcW w:w="807"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6.9646</w:t>
            </w:r>
          </w:p>
        </w:tc>
        <w:tc>
          <w:tcPr>
            <w:tcW w:w="169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14,704,789.50</w:t>
            </w:r>
          </w:p>
        </w:tc>
      </w:tr>
    </w:tbl>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rPr>
      </w:pPr>
      <w:r w:rsidRPr="00661A58">
        <w:rPr>
          <w:rFonts w:ascii="Times New Roman" w:hAnsi="Times New Roman"/>
        </w:rPr>
        <w:t>3. Government subsidies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p w:rsidR="00BA454A" w:rsidRPr="00661A58" w:rsidRDefault="00BA454A" w:rsidP="00B132C1">
      <w:pPr>
        <w:pStyle w:val="5"/>
        <w:ind w:firstLine="0"/>
        <w:rPr>
          <w:rFonts w:ascii="Times New Roman" w:hAnsi="Times New Roman"/>
        </w:rPr>
      </w:pPr>
      <w:r w:rsidRPr="00661A58">
        <w:rPr>
          <w:rFonts w:ascii="Times New Roman" w:hAnsi="Times New Roman"/>
        </w:rPr>
        <w:t>1) Government subsidies related to assets -- Total amount method</w:t>
      </w:r>
    </w:p>
    <w:tbl>
      <w:tblPr>
        <w:tblW w:w="5861" w:type="pct"/>
        <w:tblInd w:w="-591"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1425"/>
        <w:gridCol w:w="1336"/>
        <w:gridCol w:w="1336"/>
        <w:gridCol w:w="1408"/>
        <w:gridCol w:w="1049"/>
        <w:gridCol w:w="1618"/>
      </w:tblGrid>
      <w:tr w:rsidR="00BA454A" w:rsidRPr="00661A58" w:rsidTr="00B132C1">
        <w:tc>
          <w:tcPr>
            <w:tcW w:w="908" w:type="pct"/>
            <w:tcBorders>
              <w:left w:val="single" w:sz="4" w:space="0" w:color="auto"/>
            </w:tcBorders>
            <w:vAlign w:val="center"/>
          </w:tcPr>
          <w:p w:rsidR="00BA454A" w:rsidRPr="00661A58" w:rsidRDefault="00BA454A" w:rsidP="00B132C1">
            <w:pPr>
              <w:rPr>
                <w:rFonts w:ascii="Times New Roman" w:hAnsi="Times New Roman" w:cs="Times New Roman"/>
                <w:sz w:val="18"/>
                <w:szCs w:val="18"/>
              </w:rPr>
            </w:pPr>
            <w:r w:rsidRPr="00661A58">
              <w:rPr>
                <w:rFonts w:ascii="Times New Roman" w:hAnsi="Times New Roman" w:cs="Times New Roman"/>
                <w:sz w:val="18"/>
                <w:szCs w:val="18"/>
              </w:rPr>
              <w:t>Item</w:t>
            </w:r>
          </w:p>
        </w:tc>
        <w:tc>
          <w:tcPr>
            <w:tcW w:w="713"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Opening deferred income</w:t>
            </w:r>
          </w:p>
        </w:tc>
        <w:tc>
          <w:tcPr>
            <w:tcW w:w="668"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Increase of subsidy in current period</w:t>
            </w:r>
          </w:p>
        </w:tc>
        <w:tc>
          <w:tcPr>
            <w:tcW w:w="668"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Amortization in current period</w:t>
            </w:r>
          </w:p>
        </w:tc>
        <w:tc>
          <w:tcPr>
            <w:tcW w:w="705"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Closing deferred income</w:t>
            </w:r>
          </w:p>
        </w:tc>
        <w:tc>
          <w:tcPr>
            <w:tcW w:w="525" w:type="pct"/>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Presented amortization items in the period</w:t>
            </w:r>
          </w:p>
        </w:tc>
        <w:tc>
          <w:tcPr>
            <w:tcW w:w="810" w:type="pct"/>
            <w:tcBorders>
              <w:right w:val="single" w:sz="4" w:space="0" w:color="auto"/>
            </w:tcBorders>
            <w:vAlign w:val="center"/>
          </w:tcPr>
          <w:p w:rsidR="00BA454A" w:rsidRPr="00661A58" w:rsidRDefault="00BA454A" w:rsidP="00B132C1">
            <w:pPr>
              <w:spacing w:line="240" w:lineRule="exact"/>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Notes</w:t>
            </w:r>
          </w:p>
        </w:tc>
      </w:tr>
      <w:tr w:rsidR="00BA454A" w:rsidRPr="00661A58" w:rsidTr="00B132C1">
        <w:tc>
          <w:tcPr>
            <w:tcW w:w="908" w:type="pct"/>
            <w:tcBorders>
              <w:left w:val="single" w:sz="4" w:space="0" w:color="auto"/>
            </w:tcBorders>
            <w:vAlign w:val="center"/>
          </w:tcPr>
          <w:p w:rsidR="00BA454A" w:rsidRPr="00661A58" w:rsidRDefault="00BA454A" w:rsidP="00B132C1">
            <w:pPr>
              <w:widowControl/>
              <w:spacing w:line="240" w:lineRule="exact"/>
              <w:rPr>
                <w:rFonts w:ascii="Times New Roman" w:hAnsi="Times New Roman" w:cs="Times New Roman"/>
                <w:color w:val="000000"/>
                <w:kern w:val="0"/>
                <w:sz w:val="18"/>
                <w:szCs w:val="18"/>
              </w:rPr>
            </w:pPr>
            <w:r w:rsidRPr="00661A58">
              <w:rPr>
                <w:rFonts w:ascii="Times New Roman" w:hAnsi="Times New Roman" w:cs="Times New Roman"/>
                <w:sz w:val="18"/>
                <w:szCs w:val="18"/>
              </w:rPr>
              <w:t>Innovation capacity building project of technology center</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3,250,000.00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2,750,000.00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ZFG [2011] No. 540</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High-quality metal glaze ceramic industrialization project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560,000.00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XCJZ [2011] No. 307</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 xml:space="preserve">Research on key technologies of industrialization of high-silicon </w:t>
            </w:r>
            <w:r w:rsidRPr="00661A58">
              <w:rPr>
                <w:rFonts w:ascii="Times New Roman" w:hAnsi="Times New Roman" w:cs="Times New Roman"/>
                <w:sz w:val="18"/>
                <w:szCs w:val="18"/>
              </w:rPr>
              <w:lastRenderedPageBreak/>
              <w:t>high-strength fine household porcelain</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lastRenderedPageBreak/>
              <w:t>2,600,000.00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300,000.00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2,300,000.00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[2013] No. 97</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lastRenderedPageBreak/>
              <w:t>Innovation Platform Construction Project of National Accredited Enterprise Technology Center</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2,650,000.00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350,000.00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2,300,000.00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LZH [2014] No. 20</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Ceramic Industry Cluster Technology R &amp; D Service Platform Project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1,600,000.00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1,400,000.00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XFGGJ [2013] No. 686</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Clean production project of fashion color glazed stoneware</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4,106,666.67</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385,000.00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3,721,666.67</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LZH [2015] No. 32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Upgrade and renovation project of under-glazed five-colored ceramic production line</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260,000.00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240,000.00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[2014] No. 52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Construction project of high-performance special ceramics industrialization base</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2,000,000.00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[2017] No. 102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Subsidy for the purchase of digital and intelligent equipment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1,102,000.00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174,000.00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928,000.00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LCBF [2018] No. 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Intelligent manufacturing project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1,076,666.67</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170,000.00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906,666.67</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XFGGJ [2018] No. 573</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Funding for the research and development and industrialization of key common technologies for crackle glaze</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2,850,000.00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300,000.00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2,550,000.00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ZCQZ [2017] No. 31, XCWZ [2018] No. 32, LCBF [2018] No. 9, XCQZ [2018] No. 44</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 xml:space="preserve">Funding for research and industrialization projects on </w:t>
            </w:r>
            <w:proofErr w:type="spellStart"/>
            <w:r w:rsidRPr="00661A58">
              <w:rPr>
                <w:rFonts w:ascii="Times New Roman" w:hAnsi="Times New Roman" w:cs="Times New Roman"/>
                <w:sz w:val="18"/>
                <w:szCs w:val="18"/>
              </w:rPr>
              <w:t>isostatic</w:t>
            </w:r>
            <w:proofErr w:type="spellEnd"/>
            <w:r w:rsidRPr="00661A58">
              <w:rPr>
                <w:rFonts w:ascii="Times New Roman" w:hAnsi="Times New Roman" w:cs="Times New Roman"/>
                <w:sz w:val="18"/>
                <w:szCs w:val="18"/>
              </w:rPr>
              <w:t xml:space="preserve"> pressing and one-time firing technology for ceramics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2,850,000.00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300,000.00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2,550,000.00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ZKF [2018] No. 61</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Ceramic New Materials R&amp;D Base Project Construction Funding</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XFGTZ [2019] No. 208</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R&amp;D center project construction funds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8,980,000.00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673,500.00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8,306,500.00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ZFGF [2019] No. 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Supply Chain Transformation Project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3,150,849.06</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348,048.32</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2,802,800.74</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ZCWZ [2019] No. 32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 xml:space="preserve">Construction project of flexible </w:t>
            </w:r>
            <w:r w:rsidRPr="00661A58">
              <w:rPr>
                <w:rFonts w:ascii="Times New Roman" w:hAnsi="Times New Roman" w:cs="Times New Roman"/>
                <w:sz w:val="18"/>
                <w:szCs w:val="18"/>
              </w:rPr>
              <w:lastRenderedPageBreak/>
              <w:t>customized intelligent manufacturing workshop and exhibition hall for ceramic tourism products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1,800,000.00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1,800,000.00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 xml:space="preserve">XXWZ [2022] </w:t>
            </w:r>
            <w:r w:rsidRPr="00661A58">
              <w:rPr>
                <w:rFonts w:ascii="Times New Roman" w:hAnsi="Times New Roman" w:cs="Times New Roman"/>
                <w:sz w:val="18"/>
                <w:szCs w:val="18"/>
              </w:rPr>
              <w:lastRenderedPageBreak/>
              <w:t>No.28</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lastRenderedPageBreak/>
              <w:t>Upgrading project of advanced daily porcelain production</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[2013] No. 97</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Upgraded version of Project 135</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1,540,000.00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86,000.00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1,454,000.00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ZFGF [2022] No. 160</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Construction project of the intelligent manufacturing of daily-use ceramics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[2022] No. 59</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Automatic production and construction project for high-quality daily porcelain and key glaze materials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7,407,166.67</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453,500.00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6,953,666.67</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XCJZ [2012] No. 326</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The upgrading project of the intelligent manufacturing of daily-use ceramics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653,333.33</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613,333.33</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[2016] No. 77</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Special funds for the construction of innovative province of Hunan Province in 2020 - Research and industrialization of intelligent color painting technology for domestic ceramics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ZKB [2020] No. 6</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 xml:space="preserve">Special funds for innovation of </w:t>
            </w:r>
            <w:proofErr w:type="spellStart"/>
            <w:r w:rsidRPr="00661A58">
              <w:rPr>
                <w:rFonts w:ascii="Times New Roman" w:hAnsi="Times New Roman" w:cs="Times New Roman"/>
                <w:sz w:val="18"/>
                <w:szCs w:val="18"/>
              </w:rPr>
              <w:t>Zhuzhou</w:t>
            </w:r>
            <w:proofErr w:type="spellEnd"/>
            <w:r w:rsidRPr="00661A58">
              <w:rPr>
                <w:rFonts w:ascii="Times New Roman" w:hAnsi="Times New Roman" w:cs="Times New Roman"/>
                <w:sz w:val="18"/>
                <w:szCs w:val="18"/>
              </w:rPr>
              <w:t xml:space="preserve"> City allocated by </w:t>
            </w: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Municipal Bureau of Science, Technology and Industrial Information Technology in 2020</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ZKB [2020] No. 33</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New material design and key preparation technology research and industrialization of UHV electrical porcelain</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958,333.53</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249,999.96</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708,333.57</w:t>
            </w:r>
          </w:p>
        </w:tc>
        <w:tc>
          <w:tcPr>
            <w:tcW w:w="525" w:type="pct"/>
            <w:vAlign w:val="center"/>
          </w:tcPr>
          <w:p w:rsidR="00BA454A" w:rsidRPr="00661A58" w:rsidRDefault="00BA454A" w:rsidP="00B132C1">
            <w:pPr>
              <w:tabs>
                <w:tab w:val="left" w:pos="347"/>
              </w:tabs>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tabs>
                <w:tab w:val="left" w:pos="347"/>
              </w:tabs>
              <w:jc w:val="left"/>
              <w:rPr>
                <w:rFonts w:ascii="Times New Roman" w:hAnsi="Times New Roman" w:cs="Times New Roman"/>
                <w:sz w:val="18"/>
                <w:szCs w:val="18"/>
              </w:rPr>
            </w:pPr>
            <w:r w:rsidRPr="00661A58">
              <w:rPr>
                <w:rFonts w:ascii="Times New Roman" w:hAnsi="Times New Roman" w:cs="Times New Roman"/>
                <w:sz w:val="18"/>
                <w:szCs w:val="18"/>
              </w:rPr>
              <w:t>XCQZ [2013] No. 57</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Subsidies for quality supervision and testing stations</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1,200,000.00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40,000.00</w:t>
            </w: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1,160,000.00</w:t>
            </w:r>
          </w:p>
        </w:tc>
        <w:tc>
          <w:tcPr>
            <w:tcW w:w="525" w:type="pct"/>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[2013] No. 92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Industrial transformation and upgrading</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350,000.00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350,000.00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[2018] No. 32</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 xml:space="preserve">High-grade daily-use porcelain fine </w:t>
            </w:r>
            <w:r w:rsidRPr="00661A58">
              <w:rPr>
                <w:rFonts w:ascii="Times New Roman" w:hAnsi="Times New Roman" w:cs="Times New Roman"/>
                <w:sz w:val="18"/>
                <w:szCs w:val="18"/>
              </w:rPr>
              <w:lastRenderedPageBreak/>
              <w:t>ceramic technology upgrade</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lastRenderedPageBreak/>
              <w:t>500,000.00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500,000.00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 xml:space="preserve">XCQZ [2019] No. </w:t>
            </w:r>
            <w:r w:rsidRPr="00661A58">
              <w:rPr>
                <w:rFonts w:ascii="Times New Roman" w:hAnsi="Times New Roman" w:cs="Times New Roman"/>
                <w:sz w:val="18"/>
                <w:szCs w:val="18"/>
              </w:rPr>
              <w:lastRenderedPageBreak/>
              <w:t>31</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lastRenderedPageBreak/>
              <w:t>Ceramic intelligent manufacturing energy conservation and emission reduction upgrading project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4,500,000.00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XCJZ [2021] No. 125</w:t>
            </w:r>
          </w:p>
        </w:tc>
      </w:tr>
      <w:tr w:rsidR="00BA454A" w:rsidRPr="00661A58" w:rsidTr="00B132C1">
        <w:tc>
          <w:tcPr>
            <w:tcW w:w="908" w:type="pct"/>
            <w:tcBorders>
              <w:left w:val="single" w:sz="4" w:space="0" w:color="auto"/>
            </w:tcBorders>
            <w:vAlign w:val="center"/>
          </w:tcPr>
          <w:p w:rsidR="00BA454A" w:rsidRPr="00661A58" w:rsidRDefault="00BA454A" w:rsidP="00B132C1">
            <w:pPr>
              <w:spacing w:line="240" w:lineRule="exact"/>
              <w:rPr>
                <w:rFonts w:ascii="Times New Roman" w:hAnsi="Times New Roman" w:cs="Times New Roman"/>
                <w:color w:val="000000"/>
                <w:sz w:val="18"/>
                <w:szCs w:val="18"/>
              </w:rPr>
            </w:pPr>
            <w:r w:rsidRPr="00661A58">
              <w:rPr>
                <w:rFonts w:ascii="Times New Roman" w:hAnsi="Times New Roman" w:cs="Times New Roman"/>
                <w:sz w:val="18"/>
                <w:szCs w:val="18"/>
              </w:rPr>
              <w:t>Filter project</w:t>
            </w:r>
          </w:p>
        </w:tc>
        <w:tc>
          <w:tcPr>
            <w:tcW w:w="713"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705" w:type="pct"/>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525" w:type="pct"/>
            <w:vAlign w:val="center"/>
          </w:tcPr>
          <w:p w:rsidR="00BA454A" w:rsidRPr="00661A58" w:rsidRDefault="00BA454A" w:rsidP="00B132C1">
            <w:pPr>
              <w:jc w:val="center"/>
              <w:rPr>
                <w:rFonts w:ascii="Times New Roman" w:hAnsi="Times New Roman" w:cs="Times New Roman"/>
                <w:sz w:val="18"/>
                <w:szCs w:val="18"/>
              </w:rPr>
            </w:pPr>
          </w:p>
        </w:tc>
        <w:tc>
          <w:tcPr>
            <w:tcW w:w="810" w:type="pct"/>
            <w:tcBorders>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XCQZ [2020] No. 50</w:t>
            </w:r>
          </w:p>
        </w:tc>
      </w:tr>
      <w:tr w:rsidR="00BA454A" w:rsidRPr="00661A58" w:rsidTr="00B132C1">
        <w:tc>
          <w:tcPr>
            <w:tcW w:w="908" w:type="pct"/>
            <w:tcBorders>
              <w:left w:val="single" w:sz="4" w:space="0" w:color="auto"/>
              <w:bottom w:val="single" w:sz="4" w:space="0" w:color="auto"/>
            </w:tcBorders>
            <w:vAlign w:val="center"/>
          </w:tcPr>
          <w:p w:rsidR="00BA454A" w:rsidRPr="00661A58" w:rsidRDefault="00BA454A" w:rsidP="00B132C1">
            <w:pPr>
              <w:spacing w:line="240" w:lineRule="exact"/>
              <w:rPr>
                <w:rFonts w:ascii="Times New Roman" w:hAnsi="Times New Roman" w:cs="Times New Roman"/>
                <w:sz w:val="18"/>
                <w:szCs w:val="18"/>
              </w:rPr>
            </w:pPr>
            <w:r w:rsidRPr="00661A58">
              <w:rPr>
                <w:rFonts w:ascii="Times New Roman" w:hAnsi="Times New Roman" w:cs="Times New Roman"/>
                <w:sz w:val="18"/>
                <w:szCs w:val="18"/>
              </w:rPr>
              <w:t>Mobile Internet industrial park and public service platform project</w:t>
            </w:r>
          </w:p>
        </w:tc>
        <w:tc>
          <w:tcPr>
            <w:tcW w:w="713"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250,000.00</w:t>
            </w:r>
          </w:p>
        </w:tc>
        <w:tc>
          <w:tcPr>
            <w:tcW w:w="66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668"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r w:rsidRPr="00661A58">
              <w:rPr>
                <w:rFonts w:ascii="Times New Roman" w:hAnsi="Times New Roman" w:cs="Times New Roman"/>
                <w:sz w:val="18"/>
                <w:szCs w:val="18"/>
              </w:rPr>
              <w:t>250,000.00</w:t>
            </w:r>
          </w:p>
        </w:tc>
        <w:tc>
          <w:tcPr>
            <w:tcW w:w="705" w:type="pct"/>
            <w:tcBorders>
              <w:bottom w:val="single" w:sz="4" w:space="0" w:color="auto"/>
            </w:tcBorders>
            <w:vAlign w:val="center"/>
          </w:tcPr>
          <w:p w:rsidR="00BA454A" w:rsidRPr="00661A58" w:rsidRDefault="00BA454A" w:rsidP="00B132C1">
            <w:pPr>
              <w:ind w:leftChars="-30" w:left="-63" w:rightChars="-30" w:right="-63"/>
              <w:jc w:val="right"/>
              <w:rPr>
                <w:rFonts w:ascii="Times New Roman" w:hAnsi="Times New Roman" w:cs="Times New Roman"/>
                <w:sz w:val="18"/>
                <w:szCs w:val="18"/>
              </w:rPr>
            </w:pPr>
          </w:p>
        </w:tc>
        <w:tc>
          <w:tcPr>
            <w:tcW w:w="525" w:type="pct"/>
            <w:tcBorders>
              <w:bottom w:val="single" w:sz="4" w:space="0" w:color="auto"/>
            </w:tcBorders>
            <w:vAlign w:val="center"/>
          </w:tcPr>
          <w:p w:rsidR="00BA454A" w:rsidRPr="00661A58" w:rsidRDefault="00BA454A" w:rsidP="00B132C1">
            <w:pPr>
              <w:jc w:val="center"/>
              <w:rPr>
                <w:rFonts w:ascii="Times New Roman" w:hAnsi="Times New Roman" w:cs="Times New Roman"/>
                <w:sz w:val="18"/>
                <w:szCs w:val="18"/>
              </w:rPr>
            </w:pPr>
            <w:r w:rsidRPr="00661A58">
              <w:rPr>
                <w:rFonts w:ascii="Times New Roman" w:hAnsi="Times New Roman" w:cs="Times New Roman"/>
                <w:sz w:val="18"/>
                <w:szCs w:val="18"/>
              </w:rPr>
              <w:t>Other income</w:t>
            </w:r>
          </w:p>
        </w:tc>
        <w:tc>
          <w:tcPr>
            <w:tcW w:w="810" w:type="pct"/>
            <w:tcBorders>
              <w:bottom w:val="single" w:sz="4" w:space="0" w:color="auto"/>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r w:rsidRPr="00661A58">
              <w:rPr>
                <w:rFonts w:ascii="Times New Roman" w:hAnsi="Times New Roman" w:cs="Times New Roman"/>
                <w:sz w:val="18"/>
                <w:szCs w:val="18"/>
              </w:rPr>
              <w:t>CJXF [2016] No. 124</w:t>
            </w:r>
          </w:p>
        </w:tc>
      </w:tr>
      <w:tr w:rsidR="00BA454A" w:rsidRPr="00661A58" w:rsidTr="00B132C1">
        <w:tc>
          <w:tcPr>
            <w:tcW w:w="908" w:type="pct"/>
            <w:tcBorders>
              <w:left w:val="single" w:sz="4" w:space="0" w:color="auto"/>
              <w:bottom w:val="single" w:sz="4" w:space="0" w:color="auto"/>
            </w:tcBorders>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Sub-total</w:t>
            </w:r>
          </w:p>
        </w:tc>
        <w:tc>
          <w:tcPr>
            <w:tcW w:w="713" w:type="pct"/>
            <w:tcBorders>
              <w:bottom w:val="single" w:sz="4" w:space="0" w:color="auto"/>
            </w:tcBorders>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51,905,015.93</w:t>
            </w:r>
          </w:p>
        </w:tc>
        <w:tc>
          <w:tcPr>
            <w:tcW w:w="668" w:type="pct"/>
            <w:tcBorders>
              <w:bottom w:val="single" w:sz="4" w:space="0" w:color="auto"/>
            </w:tcBorders>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8,840,000.00</w:t>
            </w:r>
          </w:p>
        </w:tc>
        <w:tc>
          <w:tcPr>
            <w:tcW w:w="668" w:type="pct"/>
            <w:tcBorders>
              <w:bottom w:val="single" w:sz="4" w:space="0" w:color="auto"/>
            </w:tcBorders>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5,440,048.28</w:t>
            </w:r>
          </w:p>
        </w:tc>
        <w:tc>
          <w:tcPr>
            <w:tcW w:w="705" w:type="pct"/>
            <w:tcBorders>
              <w:bottom w:val="single" w:sz="4" w:space="0" w:color="auto"/>
            </w:tcBorders>
            <w:vAlign w:val="center"/>
          </w:tcPr>
          <w:p w:rsidR="00BA454A" w:rsidRPr="00661A58" w:rsidRDefault="00BA454A" w:rsidP="00B132C1">
            <w:pPr>
              <w:widowControl/>
              <w:jc w:val="right"/>
              <w:textAlignment w:val="bottom"/>
              <w:rPr>
                <w:rFonts w:ascii="Times New Roman" w:hAnsi="Times New Roman" w:cs="Times New Roman"/>
                <w:sz w:val="18"/>
                <w:szCs w:val="18"/>
              </w:rPr>
            </w:pPr>
            <w:r w:rsidRPr="00661A58">
              <w:rPr>
                <w:rFonts w:ascii="Times New Roman" w:hAnsi="Times New Roman" w:cs="Times New Roman"/>
                <w:color w:val="000000"/>
                <w:sz w:val="18"/>
                <w:szCs w:val="18"/>
              </w:rPr>
              <w:t>55,304,967.65</w:t>
            </w:r>
          </w:p>
        </w:tc>
        <w:tc>
          <w:tcPr>
            <w:tcW w:w="525" w:type="pct"/>
            <w:tcBorders>
              <w:bottom w:val="single" w:sz="4" w:space="0" w:color="auto"/>
            </w:tcBorders>
            <w:vAlign w:val="center"/>
          </w:tcPr>
          <w:p w:rsidR="00BA454A" w:rsidRPr="00661A58" w:rsidRDefault="00BA454A" w:rsidP="00B132C1">
            <w:pPr>
              <w:jc w:val="center"/>
              <w:rPr>
                <w:rFonts w:ascii="Times New Roman" w:hAnsi="Times New Roman" w:cs="Times New Roman"/>
                <w:sz w:val="18"/>
                <w:szCs w:val="18"/>
              </w:rPr>
            </w:pPr>
          </w:p>
        </w:tc>
        <w:tc>
          <w:tcPr>
            <w:tcW w:w="810" w:type="pct"/>
            <w:tcBorders>
              <w:bottom w:val="single" w:sz="4" w:space="0" w:color="auto"/>
              <w:right w:val="single" w:sz="4" w:space="0" w:color="auto"/>
            </w:tcBorders>
            <w:vAlign w:val="center"/>
          </w:tcPr>
          <w:p w:rsidR="00BA454A" w:rsidRPr="00661A58" w:rsidRDefault="00BA454A" w:rsidP="00B132C1">
            <w:pPr>
              <w:jc w:val="left"/>
              <w:rPr>
                <w:rFonts w:ascii="Times New Roman" w:hAnsi="Times New Roman" w:cs="Times New Roman"/>
                <w:sz w:val="18"/>
                <w:szCs w:val="18"/>
              </w:rPr>
            </w:pPr>
          </w:p>
        </w:tc>
      </w:tr>
    </w:tbl>
    <w:p w:rsidR="00BA454A" w:rsidRPr="00661A58" w:rsidRDefault="00BA454A" w:rsidP="00B132C1">
      <w:pPr>
        <w:pStyle w:val="5"/>
        <w:ind w:firstLine="0"/>
        <w:rPr>
          <w:rFonts w:ascii="Times New Roman" w:hAnsi="Times New Roman"/>
        </w:rPr>
      </w:pPr>
      <w:r w:rsidRPr="00661A58">
        <w:rPr>
          <w:rFonts w:ascii="Times New Roman" w:hAnsi="Times New Roman"/>
        </w:rPr>
        <w:t>2) Income-related government subsidies for compensating the relevant expenses or losses of the Company</w:t>
      </w:r>
    </w:p>
    <w:tbl>
      <w:tblPr>
        <w:tblW w:w="5093"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340"/>
        <w:gridCol w:w="1828"/>
        <w:gridCol w:w="1780"/>
        <w:gridCol w:w="2733"/>
      </w:tblGrid>
      <w:tr w:rsidR="00BA454A" w:rsidRPr="00661A58" w:rsidTr="00B132C1">
        <w:trPr>
          <w:tblHeader/>
        </w:trPr>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Item</w:t>
            </w:r>
          </w:p>
        </w:tc>
        <w:tc>
          <w:tcPr>
            <w:tcW w:w="105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Presentation items</w:t>
            </w:r>
          </w:p>
        </w:tc>
        <w:tc>
          <w:tcPr>
            <w:tcW w:w="157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Notes</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Awards and subsidies for listing</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4,000,000.00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i/>
                <w:szCs w:val="21"/>
              </w:rPr>
            </w:pPr>
            <w:r w:rsidRPr="00661A58">
              <w:rPr>
                <w:rFonts w:ascii="Times New Roman" w:hAnsi="Times New Roman" w:cs="Times New Roman"/>
                <w:iCs/>
                <w:szCs w:val="21"/>
              </w:rPr>
              <w:t>Non-operating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ZZJBF [2022] No. 5</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Special fund for cultural industry development</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1,450,000.00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XCWZ [2021] No. 60</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Subsidies for stabilizing employment</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971,653.52</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XRSGZ [2021] No. 19</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Employment subsidy</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858,537.67</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XRSGZ [2021] No. 19</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Special Funds for Strong Manufacturing Province</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XCQZ [2022] No. 54</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Guiding fund for developing capital markets</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widowControl/>
              <w:textAlignment w:val="bottom"/>
              <w:rPr>
                <w:rFonts w:ascii="Times New Roman" w:hAnsi="Times New Roman" w:cs="Times New Roman"/>
                <w:color w:val="000000"/>
                <w:szCs w:val="21"/>
              </w:rPr>
            </w:pPr>
            <w:r w:rsidRPr="00661A58">
              <w:rPr>
                <w:rFonts w:ascii="Times New Roman" w:hAnsi="Times New Roman" w:cs="Times New Roman"/>
                <w:szCs w:val="21"/>
              </w:rPr>
              <w:t>XCJ [2021] No. 32</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Vocational training subsidy in 2021</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330,000.00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widowControl/>
              <w:jc w:val="left"/>
              <w:textAlignment w:val="center"/>
              <w:rPr>
                <w:rFonts w:ascii="Times New Roman" w:hAnsi="Times New Roman" w:cs="Times New Roman"/>
                <w:color w:val="000000"/>
                <w:szCs w:val="21"/>
              </w:rPr>
            </w:pPr>
            <w:r w:rsidRPr="00661A58">
              <w:rPr>
                <w:rFonts w:ascii="Times New Roman" w:hAnsi="Times New Roman" w:cs="Times New Roman"/>
                <w:szCs w:val="21"/>
              </w:rPr>
              <w:t>XRSF [2019] No. 42</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Special funds for modern service industry</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ZCW [2021] No. 105</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Awards and subsidies for research and development  in 2021</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403,000.00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XCJZ [2021] No. 61</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Special financial funds at the provincial level in 2021</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XGXCW [2020] No. 431</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Funds for foreign economy and trade development</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ZCW [2021] No. 128</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Special Funds for Promoting Intellectual Property Strategy</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100,000.00</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XZF [2021] No. 9</w:t>
            </w: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lastRenderedPageBreak/>
              <w:t>Others</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169,195.59</w:t>
            </w:r>
          </w:p>
        </w:tc>
        <w:tc>
          <w:tcPr>
            <w:tcW w:w="10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iCs/>
                <w:szCs w:val="21"/>
              </w:rPr>
              <w:t>Other income</w:t>
            </w: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r>
      <w:tr w:rsidR="00BA454A" w:rsidRPr="00661A58" w:rsidTr="00B132C1">
        <w:tc>
          <w:tcPr>
            <w:tcW w:w="134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105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9,782,386.78</w:t>
            </w:r>
          </w:p>
        </w:tc>
        <w:tc>
          <w:tcPr>
            <w:tcW w:w="1025"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574"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Government subsidies included in current profit and loss in the period: RMB 15,222,435.06</w:t>
      </w:r>
    </w:p>
    <w:p w:rsidR="00BA454A" w:rsidRPr="00661A58" w:rsidRDefault="00BA454A" w:rsidP="00B132C1">
      <w:pPr>
        <w:tabs>
          <w:tab w:val="right" w:pos="7740"/>
        </w:tabs>
        <w:spacing w:line="360" w:lineRule="auto"/>
        <w:rPr>
          <w:rFonts w:ascii="Times New Roman" w:hAnsi="Times New Roman" w:cs="Times New Roman"/>
          <w:szCs w:val="21"/>
        </w:rPr>
      </w:pPr>
    </w:p>
    <w:p w:rsidR="00BA454A" w:rsidRPr="00661A58" w:rsidRDefault="00BA454A" w:rsidP="00B132C1">
      <w:pPr>
        <w:pStyle w:val="1"/>
        <w:ind w:firstLine="0"/>
        <w:rPr>
          <w:rFonts w:ascii="Times New Roman" w:hAnsi="Times New Roman"/>
        </w:rPr>
      </w:pPr>
      <w:r w:rsidRPr="00661A58">
        <w:rPr>
          <w:rFonts w:ascii="Times New Roman" w:hAnsi="Times New Roman"/>
        </w:rPr>
        <w:t>VI. Changes in the scope of consolidation</w:t>
      </w:r>
    </w:p>
    <w:p w:rsidR="00BA454A" w:rsidRPr="00661A58" w:rsidRDefault="00BA454A" w:rsidP="00B132C1">
      <w:pPr>
        <w:pStyle w:val="3"/>
        <w:ind w:firstLine="0"/>
        <w:rPr>
          <w:rFonts w:ascii="Times New Roman" w:hAnsi="Times New Roman"/>
        </w:rPr>
      </w:pPr>
      <w:r w:rsidRPr="00661A58">
        <w:rPr>
          <w:rFonts w:ascii="Times New Roman" w:hAnsi="Times New Roman"/>
        </w:rPr>
        <w:t>Changes in scope of consolidation for other reasons - increase in the scope of consolidation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03"/>
        <w:gridCol w:w="1703"/>
        <w:gridCol w:w="1704"/>
        <w:gridCol w:w="1706"/>
        <w:gridCol w:w="1706"/>
      </w:tblGrid>
      <w:tr w:rsidR="00BA454A" w:rsidRPr="00661A58" w:rsidTr="00B132C1">
        <w:trPr>
          <w:tblHeader/>
        </w:trPr>
        <w:tc>
          <w:tcPr>
            <w:tcW w:w="99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Company name</w:t>
            </w:r>
          </w:p>
        </w:tc>
        <w:tc>
          <w:tcPr>
            <w:tcW w:w="999"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Means of acquisition of equity</w:t>
            </w:r>
          </w:p>
        </w:tc>
        <w:tc>
          <w:tcPr>
            <w:tcW w:w="999"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Time and place for equity acquisition</w:t>
            </w:r>
          </w:p>
        </w:tc>
        <w:tc>
          <w:tcPr>
            <w:tcW w:w="1000" w:type="pct"/>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Amount of contribution</w:t>
            </w:r>
          </w:p>
        </w:tc>
        <w:tc>
          <w:tcPr>
            <w:tcW w:w="1000"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rPr>
            </w:pPr>
            <w:r w:rsidRPr="00661A58">
              <w:rPr>
                <w:rFonts w:ascii="Times New Roman" w:hAnsi="Times New Roman"/>
              </w:rPr>
              <w:t>Proportion in contribution</w:t>
            </w:r>
          </w:p>
        </w:tc>
      </w:tr>
      <w:tr w:rsidR="00BA454A" w:rsidRPr="00661A58" w:rsidTr="00B132C1">
        <w:tc>
          <w:tcPr>
            <w:tcW w:w="99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 xml:space="preserve">Hunan </w:t>
            </w:r>
            <w:proofErr w:type="spellStart"/>
            <w:r w:rsidRPr="00661A58">
              <w:rPr>
                <w:rFonts w:ascii="Times New Roman" w:hAnsi="Times New Roman" w:cs="Times New Roman"/>
              </w:rPr>
              <w:t>Tonglian</w:t>
            </w:r>
            <w:proofErr w:type="spellEnd"/>
            <w:r w:rsidRPr="00661A58">
              <w:rPr>
                <w:rFonts w:ascii="Times New Roman" w:hAnsi="Times New Roman" w:cs="Times New Roman"/>
              </w:rPr>
              <w:t xml:space="preserve"> Intelligent Manufacturing Co., Ltd.</w:t>
            </w:r>
          </w:p>
        </w:tc>
        <w:tc>
          <w:tcPr>
            <w:tcW w:w="999"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Establishment</w:t>
            </w:r>
          </w:p>
        </w:tc>
        <w:tc>
          <w:tcPr>
            <w:tcW w:w="999"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6/28/2022</w:t>
            </w:r>
          </w:p>
        </w:tc>
        <w:tc>
          <w:tcPr>
            <w:tcW w:w="100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2,550,000.00</w:t>
            </w: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63.75% [Note]</w:t>
            </w:r>
          </w:p>
        </w:tc>
      </w:tr>
    </w:tbl>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szCs w:val="21"/>
        </w:rPr>
        <w:t xml:space="preserve">[Note] On June 28, 2022, the company, Jiangxi </w:t>
      </w:r>
      <w:proofErr w:type="spellStart"/>
      <w:r w:rsidRPr="00661A58">
        <w:rPr>
          <w:rFonts w:ascii="Times New Roman" w:hAnsi="Times New Roman"/>
          <w:szCs w:val="21"/>
        </w:rPr>
        <w:t>Jinhuan</w:t>
      </w:r>
      <w:proofErr w:type="spellEnd"/>
      <w:r w:rsidRPr="00661A58">
        <w:rPr>
          <w:rFonts w:ascii="Times New Roman" w:hAnsi="Times New Roman"/>
          <w:szCs w:val="21"/>
        </w:rPr>
        <w:t xml:space="preserve"> Pigment Co., Ltd. and </w:t>
      </w:r>
      <w:proofErr w:type="spellStart"/>
      <w:r w:rsidRPr="00661A58">
        <w:rPr>
          <w:rFonts w:ascii="Times New Roman" w:hAnsi="Times New Roman"/>
          <w:szCs w:val="21"/>
        </w:rPr>
        <w:t>Foshan</w:t>
      </w:r>
      <w:proofErr w:type="spellEnd"/>
      <w:r w:rsidRPr="00661A58">
        <w:rPr>
          <w:rFonts w:ascii="Times New Roman" w:hAnsi="Times New Roman"/>
          <w:szCs w:val="21"/>
        </w:rPr>
        <w:t xml:space="preserve"> Ares Digital Equipment Co., Ltd. jointly invested in the establishment of Hunan </w:t>
      </w:r>
      <w:proofErr w:type="spellStart"/>
      <w:r w:rsidRPr="00661A58">
        <w:rPr>
          <w:rFonts w:ascii="Times New Roman" w:hAnsi="Times New Roman"/>
          <w:szCs w:val="21"/>
        </w:rPr>
        <w:t>Tonglian</w:t>
      </w:r>
      <w:proofErr w:type="spellEnd"/>
      <w:r w:rsidRPr="00661A58">
        <w:rPr>
          <w:rFonts w:ascii="Times New Roman" w:hAnsi="Times New Roman"/>
          <w:szCs w:val="21"/>
        </w:rPr>
        <w:t xml:space="preserve"> Intelligent Manufacturing Co., Ltd. with a registered capital of RMB 5 million, and the equity ratios were 51%, 29% and 20% respectively. As of December 31, 2022, the Company and Jiangxi </w:t>
      </w:r>
      <w:proofErr w:type="spellStart"/>
      <w:r w:rsidRPr="00661A58">
        <w:rPr>
          <w:rFonts w:ascii="Times New Roman" w:hAnsi="Times New Roman"/>
          <w:szCs w:val="21"/>
        </w:rPr>
        <w:t>Jinhuan</w:t>
      </w:r>
      <w:proofErr w:type="spellEnd"/>
      <w:r w:rsidRPr="00661A58">
        <w:rPr>
          <w:rFonts w:ascii="Times New Roman" w:hAnsi="Times New Roman"/>
          <w:szCs w:val="21"/>
        </w:rPr>
        <w:t xml:space="preserve"> Pigment Co., Ltd. have invested in place</w:t>
      </w:r>
    </w:p>
    <w:p w:rsidR="00BA454A" w:rsidRPr="00661A58" w:rsidRDefault="00BA454A" w:rsidP="00B132C1">
      <w:pPr>
        <w:pStyle w:val="a8"/>
        <w:adjustRightInd/>
        <w:spacing w:after="0" w:line="360" w:lineRule="auto"/>
        <w:jc w:val="both"/>
        <w:rPr>
          <w:rFonts w:ascii="Times New Roman" w:hAnsi="Times New Roman"/>
          <w:sz w:val="24"/>
          <w:szCs w:val="24"/>
        </w:rPr>
      </w:pPr>
    </w:p>
    <w:p w:rsidR="00BA454A" w:rsidRPr="00661A58" w:rsidRDefault="00BA454A" w:rsidP="00B132C1">
      <w:pPr>
        <w:pStyle w:val="1"/>
        <w:ind w:firstLine="0"/>
        <w:rPr>
          <w:rFonts w:ascii="Times New Roman" w:hAnsi="Times New Roman"/>
        </w:rPr>
      </w:pPr>
      <w:r w:rsidRPr="00661A58">
        <w:rPr>
          <w:rFonts w:ascii="Times New Roman" w:hAnsi="Times New Roman"/>
        </w:rPr>
        <w:t>VII. Equity in other entities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Equity in major subsidiaries</w:t>
      </w:r>
    </w:p>
    <w:p w:rsidR="00BA454A" w:rsidRPr="00661A58" w:rsidRDefault="00BA454A" w:rsidP="00B132C1">
      <w:pPr>
        <w:pStyle w:val="3"/>
        <w:ind w:firstLine="0"/>
        <w:rPr>
          <w:rFonts w:ascii="Times New Roman" w:hAnsi="Times New Roman"/>
        </w:rPr>
      </w:pPr>
      <w:r w:rsidRPr="00661A58">
        <w:rPr>
          <w:rFonts w:ascii="Times New Roman" w:hAnsi="Times New Roman"/>
        </w:rPr>
        <w:t>1. Structure of major subsidiaries</w:t>
      </w:r>
    </w:p>
    <w:p w:rsidR="00BA454A" w:rsidRPr="00661A58" w:rsidRDefault="00BA454A" w:rsidP="00B132C1">
      <w:pPr>
        <w:pStyle w:val="4"/>
        <w:numPr>
          <w:ilvl w:val="3"/>
          <w:numId w:val="0"/>
        </w:numPr>
        <w:rPr>
          <w:rFonts w:ascii="Times New Roman" w:hAnsi="Times New Roman" w:cs="Times New Roman"/>
        </w:rPr>
      </w:pPr>
      <w:r w:rsidRPr="00661A58">
        <w:rPr>
          <w:rFonts w:ascii="Times New Roman" w:hAnsi="Times New Roman" w:cs="Times New Roman"/>
        </w:rPr>
        <w:t>Basic information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99"/>
        <w:gridCol w:w="1223"/>
        <w:gridCol w:w="1036"/>
        <w:gridCol w:w="1286"/>
        <w:gridCol w:w="666"/>
        <w:gridCol w:w="776"/>
        <w:gridCol w:w="1236"/>
      </w:tblGrid>
      <w:tr w:rsidR="00BA454A" w:rsidRPr="00661A58" w:rsidTr="00B132C1">
        <w:trPr>
          <w:tblHeader/>
        </w:trPr>
        <w:tc>
          <w:tcPr>
            <w:tcW w:w="1526"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Name of subsidiary</w:t>
            </w:r>
          </w:p>
        </w:tc>
        <w:tc>
          <w:tcPr>
            <w:tcW w:w="895"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Main region of business</w:t>
            </w:r>
          </w:p>
        </w:tc>
        <w:tc>
          <w:tcPr>
            <w:tcW w:w="569"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Place of registration</w:t>
            </w:r>
          </w:p>
        </w:tc>
        <w:tc>
          <w:tcPr>
            <w:tcW w:w="533"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Nature of business</w:t>
            </w:r>
          </w:p>
        </w:tc>
        <w:tc>
          <w:tcPr>
            <w:tcW w:w="786" w:type="pct"/>
            <w:gridSpan w:val="2"/>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Shareholding ratio (%)</w:t>
            </w:r>
          </w:p>
        </w:tc>
        <w:tc>
          <w:tcPr>
            <w:tcW w:w="688" w:type="pct"/>
            <w:vMerge w:val="restar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Means of acquisition</w:t>
            </w:r>
          </w:p>
        </w:tc>
      </w:tr>
      <w:tr w:rsidR="00BA454A" w:rsidRPr="00661A58" w:rsidTr="00B132C1">
        <w:trPr>
          <w:tblHeader/>
        </w:trPr>
        <w:tc>
          <w:tcPr>
            <w:tcW w:w="1526"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895"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569"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533"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Direct</w:t>
            </w:r>
          </w:p>
        </w:tc>
        <w:tc>
          <w:tcPr>
            <w:tcW w:w="342"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Indirect</w:t>
            </w:r>
          </w:p>
        </w:tc>
        <w:tc>
          <w:tcPr>
            <w:tcW w:w="688" w:type="pct"/>
            <w:vMerge/>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Hualian</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Ebillion</w:t>
            </w:r>
            <w:proofErr w:type="spellEnd"/>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 xml:space="preserve">Hunan </w:t>
            </w:r>
            <w:proofErr w:type="spellStart"/>
            <w:r w:rsidRPr="00661A58">
              <w:rPr>
                <w:rFonts w:ascii="Times New Roman" w:hAnsi="Times New Roman"/>
                <w:sz w:val="18"/>
                <w:szCs w:val="18"/>
              </w:rPr>
              <w:t>Hualian</w:t>
            </w:r>
            <w:proofErr w:type="spellEnd"/>
            <w:r w:rsidRPr="00661A58">
              <w:rPr>
                <w:rFonts w:ascii="Times New Roman" w:hAnsi="Times New Roman"/>
                <w:sz w:val="18"/>
                <w:szCs w:val="18"/>
              </w:rPr>
              <w:t xml:space="preserve"> Special Ceramics Co., Ltd.</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rPr>
              <w:t>Liling</w:t>
            </w:r>
            <w:proofErr w:type="spellEnd"/>
            <w:r w:rsidRPr="00661A58">
              <w:rPr>
                <w:rFonts w:ascii="Times New Roman" w:hAnsi="Times New Roman"/>
              </w:rPr>
              <w:t xml:space="preserve">, </w:t>
            </w:r>
            <w:proofErr w:type="spellStart"/>
            <w:r w:rsidRPr="00661A58">
              <w:rPr>
                <w:rFonts w:ascii="Times New Roman" w:hAnsi="Times New Roman"/>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 xml:space="preserve">Hunan </w:t>
            </w:r>
            <w:proofErr w:type="spellStart"/>
            <w:r w:rsidRPr="00661A58">
              <w:rPr>
                <w:rFonts w:ascii="Times New Roman" w:hAnsi="Times New Roman"/>
                <w:sz w:val="18"/>
                <w:szCs w:val="18"/>
              </w:rPr>
              <w:t>Yuxiang</w:t>
            </w:r>
            <w:proofErr w:type="spellEnd"/>
            <w:r w:rsidRPr="00661A58">
              <w:rPr>
                <w:rFonts w:ascii="Times New Roman" w:hAnsi="Times New Roman"/>
                <w:sz w:val="18"/>
                <w:szCs w:val="18"/>
              </w:rPr>
              <w:t xml:space="preserve"> Ceramics Industry Co., Ltd.</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 xml:space="preserve">Hunan </w:t>
            </w:r>
            <w:proofErr w:type="spellStart"/>
            <w:r w:rsidRPr="00661A58">
              <w:rPr>
                <w:rFonts w:ascii="Times New Roman" w:hAnsi="Times New Roman"/>
                <w:sz w:val="18"/>
                <w:szCs w:val="18"/>
              </w:rPr>
              <w:t>Zuhuo</w:t>
            </w:r>
            <w:proofErr w:type="spellEnd"/>
            <w:r w:rsidRPr="00661A58">
              <w:rPr>
                <w:rFonts w:ascii="Times New Roman" w:hAnsi="Times New Roman"/>
                <w:sz w:val="18"/>
                <w:szCs w:val="18"/>
              </w:rPr>
              <w:t xml:space="preserve"> Ceramic Culture and Art Co., Ltd.</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Changsha</w:t>
            </w:r>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Changsha</w:t>
            </w:r>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Business</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 xml:space="preserve">Hunan </w:t>
            </w:r>
            <w:proofErr w:type="spellStart"/>
            <w:r w:rsidRPr="00661A58">
              <w:rPr>
                <w:rFonts w:ascii="Times New Roman" w:hAnsi="Times New Roman"/>
                <w:sz w:val="18"/>
                <w:szCs w:val="18"/>
              </w:rPr>
              <w:t>Hualian</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Junyao</w:t>
            </w:r>
            <w:proofErr w:type="spellEnd"/>
            <w:r w:rsidRPr="00661A58">
              <w:rPr>
                <w:rFonts w:ascii="Times New Roman" w:hAnsi="Times New Roman"/>
                <w:sz w:val="18"/>
                <w:szCs w:val="18"/>
              </w:rPr>
              <w:t xml:space="preserve"> Art Porcelain Co., Ltd.</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51</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lastRenderedPageBreak/>
              <w:t xml:space="preserve">Hunan </w:t>
            </w:r>
            <w:proofErr w:type="spellStart"/>
            <w:r w:rsidRPr="00661A58">
              <w:rPr>
                <w:rFonts w:ascii="Times New Roman" w:hAnsi="Times New Roman"/>
                <w:sz w:val="18"/>
                <w:szCs w:val="18"/>
              </w:rPr>
              <w:t>Hualian</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Ijarl</w:t>
            </w:r>
            <w:proofErr w:type="spellEnd"/>
            <w:r w:rsidRPr="00661A58">
              <w:rPr>
                <w:rFonts w:ascii="Times New Roman" w:hAnsi="Times New Roman"/>
                <w:sz w:val="18"/>
                <w:szCs w:val="18"/>
              </w:rPr>
              <w:t xml:space="preserve"> Household Supplies Co., Ltd.</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Business</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Hongguanyao</w:t>
            </w:r>
            <w:proofErr w:type="spellEnd"/>
            <w:r w:rsidRPr="00661A58">
              <w:rPr>
                <w:rFonts w:ascii="Times New Roman" w:hAnsi="Times New Roman"/>
                <w:sz w:val="18"/>
                <w:szCs w:val="18"/>
              </w:rPr>
              <w:t xml:space="preserve"> China Industry</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Combination of enterprises not under the same control</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Hualian</w:t>
            </w:r>
            <w:proofErr w:type="spellEnd"/>
            <w:r w:rsidRPr="00661A58">
              <w:rPr>
                <w:rFonts w:ascii="Times New Roman" w:hAnsi="Times New Roman"/>
                <w:sz w:val="18"/>
                <w:szCs w:val="18"/>
              </w:rPr>
              <w:t xml:space="preserve"> Torch</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100</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Combination of enterprises not under the same control</w:t>
            </w:r>
          </w:p>
        </w:tc>
      </w:tr>
      <w:tr w:rsidR="00BA454A" w:rsidRPr="00661A58" w:rsidTr="00B132C1">
        <w:tc>
          <w:tcPr>
            <w:tcW w:w="1526" w:type="pc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 xml:space="preserve">Hunan </w:t>
            </w:r>
            <w:proofErr w:type="spellStart"/>
            <w:r w:rsidRPr="00661A58">
              <w:rPr>
                <w:rFonts w:ascii="Times New Roman" w:hAnsi="Times New Roman"/>
                <w:sz w:val="18"/>
                <w:szCs w:val="18"/>
              </w:rPr>
              <w:t>Tonglian</w:t>
            </w:r>
            <w:proofErr w:type="spellEnd"/>
            <w:r w:rsidRPr="00661A58">
              <w:rPr>
                <w:rFonts w:ascii="Times New Roman" w:hAnsi="Times New Roman"/>
                <w:sz w:val="18"/>
                <w:szCs w:val="18"/>
              </w:rPr>
              <w:t xml:space="preserve"> Intelligent Manufacturing Co., Ltd.</w:t>
            </w:r>
          </w:p>
        </w:tc>
        <w:tc>
          <w:tcPr>
            <w:tcW w:w="895"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69"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533"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Manufacturing industry</w:t>
            </w:r>
          </w:p>
        </w:tc>
        <w:tc>
          <w:tcPr>
            <w:tcW w:w="44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63.75</w:t>
            </w:r>
          </w:p>
        </w:tc>
        <w:tc>
          <w:tcPr>
            <w:tcW w:w="342" w:type="pct"/>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p>
        </w:tc>
        <w:tc>
          <w:tcPr>
            <w:tcW w:w="688"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Establishment</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2. Key non-wholly owned subsidiaries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05"/>
        <w:gridCol w:w="1705"/>
        <w:gridCol w:w="1704"/>
        <w:gridCol w:w="1704"/>
        <w:gridCol w:w="1704"/>
      </w:tblGrid>
      <w:tr w:rsidR="00BA454A" w:rsidRPr="00661A58" w:rsidTr="00B132C1">
        <w:trPr>
          <w:tblHeader/>
        </w:trPr>
        <w:tc>
          <w:tcPr>
            <w:tcW w:w="100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Name of subsidiary</w:t>
            </w:r>
          </w:p>
        </w:tc>
        <w:tc>
          <w:tcPr>
            <w:tcW w:w="1000"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Proportion of shareholding of minority shareholders</w:t>
            </w:r>
          </w:p>
        </w:tc>
        <w:tc>
          <w:tcPr>
            <w:tcW w:w="1000"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Profit or loss attributable to minority shareholders in current period</w:t>
            </w:r>
          </w:p>
        </w:tc>
        <w:tc>
          <w:tcPr>
            <w:tcW w:w="1000"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Current dividends declared to minority shareholders</w:t>
            </w:r>
          </w:p>
        </w:tc>
        <w:tc>
          <w:tcPr>
            <w:tcW w:w="1000"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Balance of minority interests at the end of the period</w:t>
            </w:r>
          </w:p>
        </w:tc>
      </w:tr>
      <w:tr w:rsidR="00BA454A" w:rsidRPr="00661A58" w:rsidTr="00B132C1">
        <w:tc>
          <w:tcPr>
            <w:tcW w:w="1704"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 xml:space="preserve">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Junyao</w:t>
            </w:r>
            <w:proofErr w:type="spellEnd"/>
            <w:r w:rsidRPr="00661A58">
              <w:rPr>
                <w:rFonts w:ascii="Times New Roman" w:hAnsi="Times New Roman"/>
                <w:szCs w:val="21"/>
              </w:rPr>
              <w:t xml:space="preserve"> Art Porcelain Co., Ltd.</w:t>
            </w:r>
          </w:p>
        </w:tc>
        <w:tc>
          <w:tcPr>
            <w:tcW w:w="170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49.00%</w:t>
            </w:r>
          </w:p>
        </w:tc>
        <w:tc>
          <w:tcPr>
            <w:tcW w:w="170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2,052,436.64</w:t>
            </w:r>
          </w:p>
        </w:tc>
        <w:tc>
          <w:tcPr>
            <w:tcW w:w="1705"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705"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10,100,437.42</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3. Key financial information of key non-wholly owned subsidiaries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Assets and liabilities</w:t>
      </w:r>
    </w:p>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1"/>
        </w:rPr>
        <w:t>Unit: RMB 0,000</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17"/>
        <w:gridCol w:w="1161"/>
        <w:gridCol w:w="1282"/>
        <w:gridCol w:w="1057"/>
        <w:gridCol w:w="1137"/>
        <w:gridCol w:w="1300"/>
        <w:gridCol w:w="1268"/>
      </w:tblGrid>
      <w:tr w:rsidR="00BA454A" w:rsidRPr="00661A58" w:rsidTr="00B132C1">
        <w:trPr>
          <w:tblHeader/>
        </w:trPr>
        <w:tc>
          <w:tcPr>
            <w:tcW w:w="772"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Name of subsidiary</w:t>
            </w:r>
          </w:p>
        </w:tc>
        <w:tc>
          <w:tcPr>
            <w:tcW w:w="4227" w:type="pct"/>
            <w:gridSpan w:val="6"/>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r>
      <w:tr w:rsidR="00BA454A" w:rsidRPr="00661A58" w:rsidTr="00B132C1">
        <w:trPr>
          <w:tblHeader/>
        </w:trPr>
        <w:tc>
          <w:tcPr>
            <w:tcW w:w="772"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681"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Current assets</w:t>
            </w:r>
          </w:p>
        </w:tc>
        <w:tc>
          <w:tcPr>
            <w:tcW w:w="752"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Non-current assets</w:t>
            </w:r>
          </w:p>
        </w:tc>
        <w:tc>
          <w:tcPr>
            <w:tcW w:w="620"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Total assets</w:t>
            </w:r>
          </w:p>
        </w:tc>
        <w:tc>
          <w:tcPr>
            <w:tcW w:w="667"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Current liabilities</w:t>
            </w:r>
          </w:p>
        </w:tc>
        <w:tc>
          <w:tcPr>
            <w:tcW w:w="763"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Non-current liabilities</w:t>
            </w:r>
          </w:p>
        </w:tc>
        <w:tc>
          <w:tcPr>
            <w:tcW w:w="742"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Total Liabilities</w:t>
            </w:r>
          </w:p>
        </w:tc>
      </w:tr>
      <w:tr w:rsidR="00BA454A" w:rsidRPr="00661A58" w:rsidTr="00B132C1">
        <w:tc>
          <w:tcPr>
            <w:tcW w:w="772"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 xml:space="preserve">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Junyao</w:t>
            </w:r>
            <w:proofErr w:type="spellEnd"/>
            <w:r w:rsidRPr="00661A58">
              <w:rPr>
                <w:rFonts w:ascii="Times New Roman" w:hAnsi="Times New Roman"/>
                <w:szCs w:val="21"/>
              </w:rPr>
              <w:t xml:space="preserve"> Art Porcelain Co., Ltd.</w:t>
            </w:r>
          </w:p>
        </w:tc>
        <w:tc>
          <w:tcPr>
            <w:tcW w:w="681"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2,535.65</w:t>
            </w:r>
          </w:p>
        </w:tc>
        <w:tc>
          <w:tcPr>
            <w:tcW w:w="752"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329.17</w:t>
            </w:r>
          </w:p>
        </w:tc>
        <w:tc>
          <w:tcPr>
            <w:tcW w:w="620"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2,864.82</w:t>
            </w:r>
          </w:p>
        </w:tc>
        <w:tc>
          <w:tcPr>
            <w:tcW w:w="667"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791.35</w:t>
            </w:r>
          </w:p>
        </w:tc>
        <w:tc>
          <w:tcPr>
            <w:tcW w:w="763"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12.15</w:t>
            </w:r>
          </w:p>
        </w:tc>
        <w:tc>
          <w:tcPr>
            <w:tcW w:w="742"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803.50</w:t>
            </w:r>
          </w:p>
        </w:tc>
      </w:tr>
    </w:tbl>
    <w:p w:rsidR="00BA454A" w:rsidRPr="00661A58" w:rsidRDefault="00BA454A" w:rsidP="00B132C1">
      <w:pPr>
        <w:pStyle w:val="a8"/>
        <w:adjustRightInd/>
        <w:spacing w:after="0" w:line="360" w:lineRule="auto"/>
        <w:jc w:val="both"/>
        <w:rPr>
          <w:rFonts w:ascii="Times New Roman" w:hAnsi="Times New Roman"/>
          <w:szCs w:val="21"/>
        </w:rPr>
      </w:pPr>
      <w:r w:rsidRPr="00661A58">
        <w:rPr>
          <w:rFonts w:ascii="Times New Roman" w:hAnsi="Times New Roman"/>
          <w:szCs w:val="21"/>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29"/>
        <w:gridCol w:w="1178"/>
        <w:gridCol w:w="1283"/>
        <w:gridCol w:w="1064"/>
        <w:gridCol w:w="1149"/>
        <w:gridCol w:w="1287"/>
        <w:gridCol w:w="1232"/>
      </w:tblGrid>
      <w:tr w:rsidR="00BA454A" w:rsidRPr="00661A58" w:rsidTr="00B132C1">
        <w:trPr>
          <w:tblHeader/>
        </w:trPr>
        <w:tc>
          <w:tcPr>
            <w:tcW w:w="779"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Name of subsidiary</w:t>
            </w:r>
          </w:p>
        </w:tc>
        <w:tc>
          <w:tcPr>
            <w:tcW w:w="4220" w:type="pct"/>
            <w:gridSpan w:val="6"/>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Opening amount</w:t>
            </w:r>
          </w:p>
        </w:tc>
      </w:tr>
      <w:tr w:rsidR="00BA454A" w:rsidRPr="00661A58" w:rsidTr="00B132C1">
        <w:trPr>
          <w:tblHeader/>
        </w:trPr>
        <w:tc>
          <w:tcPr>
            <w:tcW w:w="779"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691"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Current assets</w:t>
            </w:r>
          </w:p>
        </w:tc>
        <w:tc>
          <w:tcPr>
            <w:tcW w:w="753"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Non-current assets</w:t>
            </w:r>
          </w:p>
        </w:tc>
        <w:tc>
          <w:tcPr>
            <w:tcW w:w="62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Total assets</w:t>
            </w:r>
          </w:p>
        </w:tc>
        <w:tc>
          <w:tcPr>
            <w:tcW w:w="67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Current liabilities</w:t>
            </w:r>
          </w:p>
        </w:tc>
        <w:tc>
          <w:tcPr>
            <w:tcW w:w="755"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Non-current liabilities</w:t>
            </w:r>
          </w:p>
        </w:tc>
        <w:tc>
          <w:tcPr>
            <w:tcW w:w="722"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Total Liabilities</w:t>
            </w:r>
          </w:p>
        </w:tc>
      </w:tr>
      <w:tr w:rsidR="00BA454A" w:rsidRPr="00661A58" w:rsidTr="00B132C1">
        <w:tc>
          <w:tcPr>
            <w:tcW w:w="77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 xml:space="preserve">Hunan </w:t>
            </w:r>
            <w:proofErr w:type="spellStart"/>
            <w:r w:rsidRPr="00661A58">
              <w:rPr>
                <w:rFonts w:ascii="Times New Roman" w:hAnsi="Times New Roman"/>
                <w:szCs w:val="21"/>
              </w:rPr>
              <w:lastRenderedPageBreak/>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Junyao</w:t>
            </w:r>
            <w:proofErr w:type="spellEnd"/>
            <w:r w:rsidRPr="00661A58">
              <w:rPr>
                <w:rFonts w:ascii="Times New Roman" w:hAnsi="Times New Roman"/>
                <w:szCs w:val="21"/>
              </w:rPr>
              <w:t xml:space="preserve"> Art Porcelain Co., Ltd.</w:t>
            </w:r>
          </w:p>
        </w:tc>
        <w:tc>
          <w:tcPr>
            <w:tcW w:w="1178"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lastRenderedPageBreak/>
              <w:t>2,218.56</w:t>
            </w:r>
          </w:p>
        </w:tc>
        <w:tc>
          <w:tcPr>
            <w:tcW w:w="128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452.73</w:t>
            </w:r>
          </w:p>
        </w:tc>
        <w:tc>
          <w:tcPr>
            <w:tcW w:w="1064"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2,671.29</w:t>
            </w:r>
          </w:p>
        </w:tc>
        <w:tc>
          <w:tcPr>
            <w:tcW w:w="1149"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687.49</w:t>
            </w:r>
          </w:p>
        </w:tc>
        <w:tc>
          <w:tcPr>
            <w:tcW w:w="1287" w:type="dxa"/>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41.35</w:t>
            </w:r>
          </w:p>
        </w:tc>
        <w:tc>
          <w:tcPr>
            <w:tcW w:w="1233" w:type="dxa"/>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728.84</w:t>
            </w:r>
          </w:p>
        </w:tc>
      </w:tr>
    </w:tbl>
    <w:p w:rsidR="00BA454A" w:rsidRPr="00661A58" w:rsidRDefault="00BA454A" w:rsidP="00B132C1">
      <w:pPr>
        <w:pStyle w:val="4"/>
        <w:ind w:firstLine="0"/>
        <w:rPr>
          <w:rFonts w:ascii="Times New Roman" w:hAnsi="Times New Roman" w:cs="Times New Roman"/>
          <w:szCs w:val="21"/>
        </w:rPr>
      </w:pPr>
      <w:r w:rsidRPr="00661A58">
        <w:rPr>
          <w:rFonts w:ascii="Times New Roman" w:hAnsi="Times New Roman" w:cs="Times New Roman"/>
        </w:rPr>
        <w:lastRenderedPageBreak/>
        <w:t>(2) Profit and loss and cash flows</w:t>
      </w:r>
    </w:p>
    <w:p w:rsidR="00BA454A" w:rsidRPr="00661A58" w:rsidRDefault="00BA454A" w:rsidP="00B132C1">
      <w:pPr>
        <w:jc w:val="right"/>
        <w:rPr>
          <w:rFonts w:ascii="Times New Roman" w:hAnsi="Times New Roman" w:cs="Times New Roman"/>
        </w:rPr>
      </w:pPr>
      <w:r w:rsidRPr="00661A58">
        <w:rPr>
          <w:rFonts w:ascii="Times New Roman" w:hAnsi="Times New Roman" w:cs="Times New Roman"/>
          <w:szCs w:val="21"/>
        </w:rPr>
        <w:t>Unit: RMB 0,000</w:t>
      </w:r>
    </w:p>
    <w:tbl>
      <w:tblPr>
        <w:tblW w:w="4974"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39"/>
        <w:gridCol w:w="1818"/>
        <w:gridCol w:w="1384"/>
        <w:gridCol w:w="1580"/>
        <w:gridCol w:w="1957"/>
      </w:tblGrid>
      <w:tr w:rsidR="00BA454A" w:rsidRPr="00661A58" w:rsidTr="00B132C1">
        <w:trPr>
          <w:tblHeader/>
        </w:trPr>
        <w:tc>
          <w:tcPr>
            <w:tcW w:w="1025"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Name of subsidiary</w:t>
            </w:r>
          </w:p>
        </w:tc>
        <w:tc>
          <w:tcPr>
            <w:tcW w:w="3974" w:type="pct"/>
            <w:gridSpan w:val="4"/>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Amount in current period</w:t>
            </w:r>
          </w:p>
        </w:tc>
      </w:tr>
      <w:tr w:rsidR="00BA454A" w:rsidRPr="00661A58" w:rsidTr="00B132C1">
        <w:trPr>
          <w:tblHeader/>
        </w:trPr>
        <w:tc>
          <w:tcPr>
            <w:tcW w:w="1025"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072"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Operating income</w:t>
            </w:r>
          </w:p>
        </w:tc>
        <w:tc>
          <w:tcPr>
            <w:tcW w:w="816"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Net profit</w:t>
            </w:r>
          </w:p>
        </w:tc>
        <w:tc>
          <w:tcPr>
            <w:tcW w:w="932"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Total comprehensive income</w:t>
            </w:r>
          </w:p>
        </w:tc>
        <w:tc>
          <w:tcPr>
            <w:tcW w:w="1154"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Cash flow from operating activities</w:t>
            </w:r>
          </w:p>
        </w:tc>
      </w:tr>
      <w:tr w:rsidR="00BA454A" w:rsidRPr="00661A58" w:rsidTr="00B132C1">
        <w:tc>
          <w:tcPr>
            <w:tcW w:w="1025"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 xml:space="preserve">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Junyao</w:t>
            </w:r>
            <w:proofErr w:type="spellEnd"/>
            <w:r w:rsidRPr="00661A58">
              <w:rPr>
                <w:rFonts w:ascii="Times New Roman" w:hAnsi="Times New Roman"/>
                <w:szCs w:val="21"/>
              </w:rPr>
              <w:t xml:space="preserve"> Art Porcelain Co., Ltd.</w:t>
            </w:r>
          </w:p>
        </w:tc>
        <w:tc>
          <w:tcPr>
            <w:tcW w:w="1072"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4,041.87</w:t>
            </w:r>
          </w:p>
        </w:tc>
        <w:tc>
          <w:tcPr>
            <w:tcW w:w="816"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418.86</w:t>
            </w:r>
          </w:p>
        </w:tc>
        <w:tc>
          <w:tcPr>
            <w:tcW w:w="932"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418.86</w:t>
            </w:r>
          </w:p>
        </w:tc>
        <w:tc>
          <w:tcPr>
            <w:tcW w:w="1154"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904.71</w:t>
            </w:r>
          </w:p>
        </w:tc>
      </w:tr>
    </w:tbl>
    <w:p w:rsidR="00BA454A" w:rsidRPr="00661A58" w:rsidRDefault="00BA454A" w:rsidP="00B132C1">
      <w:pPr>
        <w:pStyle w:val="4"/>
        <w:ind w:firstLine="0"/>
        <w:rPr>
          <w:rFonts w:ascii="Times New Roman" w:hAnsi="Times New Roman" w:cs="Times New Roman"/>
          <w:szCs w:val="21"/>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26"/>
        <w:gridCol w:w="1843"/>
        <w:gridCol w:w="1391"/>
        <w:gridCol w:w="1580"/>
        <w:gridCol w:w="1982"/>
      </w:tblGrid>
      <w:tr w:rsidR="00BA454A" w:rsidRPr="00661A58" w:rsidTr="00B132C1">
        <w:trPr>
          <w:tblHeader/>
        </w:trPr>
        <w:tc>
          <w:tcPr>
            <w:tcW w:w="1012"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Name of subsidiary</w:t>
            </w:r>
          </w:p>
        </w:tc>
        <w:tc>
          <w:tcPr>
            <w:tcW w:w="3987" w:type="pct"/>
            <w:gridSpan w:val="4"/>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Amount in the same period last year</w:t>
            </w:r>
          </w:p>
        </w:tc>
      </w:tr>
      <w:tr w:rsidR="00BA454A" w:rsidRPr="00661A58" w:rsidTr="00B132C1">
        <w:trPr>
          <w:tblHeader/>
        </w:trPr>
        <w:tc>
          <w:tcPr>
            <w:tcW w:w="1012"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081"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Operating income</w:t>
            </w:r>
          </w:p>
        </w:tc>
        <w:tc>
          <w:tcPr>
            <w:tcW w:w="816"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Net profit</w:t>
            </w:r>
          </w:p>
        </w:tc>
        <w:tc>
          <w:tcPr>
            <w:tcW w:w="927"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Total comprehensive income</w:t>
            </w:r>
          </w:p>
        </w:tc>
        <w:tc>
          <w:tcPr>
            <w:tcW w:w="1162"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Cash flow from operating activities</w:t>
            </w:r>
          </w:p>
        </w:tc>
      </w:tr>
      <w:tr w:rsidR="00BA454A" w:rsidRPr="00661A58" w:rsidTr="00B132C1">
        <w:tc>
          <w:tcPr>
            <w:tcW w:w="1012"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 xml:space="preserve">Hunan </w:t>
            </w:r>
            <w:proofErr w:type="spellStart"/>
            <w:r w:rsidRPr="00661A58">
              <w:rPr>
                <w:rFonts w:ascii="Times New Roman" w:hAnsi="Times New Roman"/>
                <w:szCs w:val="21"/>
              </w:rPr>
              <w:t>Hualian</w:t>
            </w:r>
            <w:proofErr w:type="spellEnd"/>
            <w:r w:rsidRPr="00661A58">
              <w:rPr>
                <w:rFonts w:ascii="Times New Roman" w:hAnsi="Times New Roman"/>
                <w:szCs w:val="21"/>
              </w:rPr>
              <w:t xml:space="preserve"> </w:t>
            </w:r>
            <w:proofErr w:type="spellStart"/>
            <w:r w:rsidRPr="00661A58">
              <w:rPr>
                <w:rFonts w:ascii="Times New Roman" w:hAnsi="Times New Roman"/>
                <w:szCs w:val="21"/>
              </w:rPr>
              <w:t>Junyao</w:t>
            </w:r>
            <w:proofErr w:type="spellEnd"/>
            <w:r w:rsidRPr="00661A58">
              <w:rPr>
                <w:rFonts w:ascii="Times New Roman" w:hAnsi="Times New Roman"/>
                <w:szCs w:val="21"/>
              </w:rPr>
              <w:t xml:space="preserve"> Art Porcelain Co., Ltd.</w:t>
            </w:r>
          </w:p>
        </w:tc>
        <w:tc>
          <w:tcPr>
            <w:tcW w:w="1081" w:type="pct"/>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4,418.42</w:t>
            </w:r>
          </w:p>
        </w:tc>
        <w:tc>
          <w:tcPr>
            <w:tcW w:w="816" w:type="pct"/>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606.84</w:t>
            </w:r>
          </w:p>
        </w:tc>
        <w:tc>
          <w:tcPr>
            <w:tcW w:w="927" w:type="pct"/>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606.84</w:t>
            </w:r>
          </w:p>
        </w:tc>
        <w:tc>
          <w:tcPr>
            <w:tcW w:w="1162"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szCs w:val="21"/>
              </w:rPr>
            </w:pPr>
            <w:r w:rsidRPr="00661A58">
              <w:rPr>
                <w:rFonts w:ascii="Times New Roman" w:hAnsi="Times New Roman" w:cs="Times New Roman"/>
                <w:szCs w:val="21"/>
              </w:rPr>
              <w:t>228.40</w:t>
            </w:r>
          </w:p>
        </w:tc>
      </w:tr>
    </w:tbl>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Equity in associates</w:t>
      </w:r>
    </w:p>
    <w:p w:rsidR="00BA454A" w:rsidRPr="00661A58" w:rsidRDefault="00BA454A" w:rsidP="00B132C1">
      <w:pPr>
        <w:pStyle w:val="3"/>
        <w:ind w:firstLine="0"/>
        <w:rPr>
          <w:rFonts w:ascii="Times New Roman" w:hAnsi="Times New Roman"/>
        </w:rPr>
      </w:pPr>
      <w:r w:rsidRPr="00661A58">
        <w:rPr>
          <w:rFonts w:ascii="Times New Roman" w:hAnsi="Times New Roman"/>
        </w:rPr>
        <w:t>1. Major associates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10"/>
        <w:gridCol w:w="931"/>
        <w:gridCol w:w="1036"/>
        <w:gridCol w:w="1071"/>
        <w:gridCol w:w="767"/>
        <w:gridCol w:w="827"/>
        <w:gridCol w:w="2380"/>
      </w:tblGrid>
      <w:tr w:rsidR="00BA454A" w:rsidRPr="00661A58" w:rsidTr="00B132C1">
        <w:trPr>
          <w:tblHeader/>
        </w:trPr>
        <w:tc>
          <w:tcPr>
            <w:tcW w:w="895"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Name of associates</w:t>
            </w:r>
          </w:p>
        </w:tc>
        <w:tc>
          <w:tcPr>
            <w:tcW w:w="555"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Main region of business</w:t>
            </w:r>
          </w:p>
        </w:tc>
        <w:tc>
          <w:tcPr>
            <w:tcW w:w="555"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Place of registration</w:t>
            </w:r>
          </w:p>
        </w:tc>
        <w:tc>
          <w:tcPr>
            <w:tcW w:w="637"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Nature of business</w:t>
            </w:r>
          </w:p>
        </w:tc>
        <w:tc>
          <w:tcPr>
            <w:tcW w:w="953" w:type="pct"/>
            <w:gridSpan w:val="2"/>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Shareholding ratio (%)</w:t>
            </w:r>
          </w:p>
        </w:tc>
        <w:tc>
          <w:tcPr>
            <w:tcW w:w="1405" w:type="pct"/>
            <w:vMerge w:val="restar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Accounting processing of joint venture or associates</w:t>
            </w:r>
          </w:p>
        </w:tc>
      </w:tr>
      <w:tr w:rsidR="00BA454A" w:rsidRPr="00661A58" w:rsidTr="00B132C1">
        <w:trPr>
          <w:tblHeader/>
        </w:trPr>
        <w:tc>
          <w:tcPr>
            <w:tcW w:w="895"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555"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555"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637" w:type="pct"/>
            <w:vMerge/>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459"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Direct</w:t>
            </w:r>
          </w:p>
        </w:tc>
        <w:tc>
          <w:tcPr>
            <w:tcW w:w="494"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Indirect</w:t>
            </w:r>
          </w:p>
        </w:tc>
        <w:tc>
          <w:tcPr>
            <w:tcW w:w="1405" w:type="pct"/>
            <w:vMerge/>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r>
      <w:tr w:rsidR="00BA454A" w:rsidRPr="00661A58" w:rsidTr="00B132C1">
        <w:tc>
          <w:tcPr>
            <w:tcW w:w="1525" w:type="dxa"/>
            <w:tcBorders>
              <w:left w:val="single" w:sz="4" w:space="0" w:color="auto"/>
            </w:tcBorders>
            <w:shd w:val="clear" w:color="auto" w:fill="auto"/>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 xml:space="preserve">Hunan Lens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Fine Porcelain Co., Ltd.</w:t>
            </w:r>
          </w:p>
        </w:tc>
        <w:tc>
          <w:tcPr>
            <w:tcW w:w="946" w:type="dxa"/>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946" w:type="dxa"/>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1086" w:type="dxa"/>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Special ceramic material industry</w:t>
            </w:r>
          </w:p>
        </w:tc>
        <w:tc>
          <w:tcPr>
            <w:tcW w:w="782" w:type="dxa"/>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49.00</w:t>
            </w:r>
          </w:p>
        </w:tc>
        <w:tc>
          <w:tcPr>
            <w:tcW w:w="842" w:type="dxa"/>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2395" w:type="dxa"/>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Calculated by the equity method</w:t>
            </w:r>
          </w:p>
        </w:tc>
      </w:tr>
      <w:tr w:rsidR="00BA454A" w:rsidRPr="00661A58" w:rsidTr="00B132C1">
        <w:tc>
          <w:tcPr>
            <w:tcW w:w="1525" w:type="dxa"/>
            <w:tcBorders>
              <w:left w:val="single" w:sz="4" w:space="0" w:color="auto"/>
            </w:tcBorders>
            <w:shd w:val="clear" w:color="auto" w:fill="auto"/>
            <w:vAlign w:val="center"/>
          </w:tcPr>
          <w:p w:rsidR="00BA454A" w:rsidRPr="00661A58" w:rsidRDefault="00BA454A" w:rsidP="00B132C1">
            <w:pPr>
              <w:tabs>
                <w:tab w:val="right" w:pos="7740"/>
              </w:tabs>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Anxun</w:t>
            </w:r>
            <w:proofErr w:type="spellEnd"/>
            <w:r w:rsidRPr="00661A58">
              <w:rPr>
                <w:rFonts w:ascii="Times New Roman" w:hAnsi="Times New Roman" w:cs="Times New Roman"/>
                <w:sz w:val="18"/>
                <w:szCs w:val="18"/>
              </w:rPr>
              <w:t xml:space="preserve"> Logistics Co., Ltd.</w:t>
            </w:r>
          </w:p>
        </w:tc>
        <w:tc>
          <w:tcPr>
            <w:tcW w:w="946" w:type="dxa"/>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946" w:type="dxa"/>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proofErr w:type="spellStart"/>
            <w:r w:rsidRPr="00661A58">
              <w:rPr>
                <w:rFonts w:ascii="Times New Roman" w:hAnsi="Times New Roman"/>
                <w:sz w:val="18"/>
                <w:szCs w:val="18"/>
              </w:rPr>
              <w:t>Liling</w:t>
            </w:r>
            <w:proofErr w:type="spellEnd"/>
            <w:r w:rsidRPr="00661A58">
              <w:rPr>
                <w:rFonts w:ascii="Times New Roman" w:hAnsi="Times New Roman"/>
                <w:sz w:val="18"/>
                <w:szCs w:val="18"/>
              </w:rPr>
              <w:t xml:space="preserve">, </w:t>
            </w:r>
            <w:proofErr w:type="spellStart"/>
            <w:r w:rsidRPr="00661A58">
              <w:rPr>
                <w:rFonts w:ascii="Times New Roman" w:hAnsi="Times New Roman"/>
                <w:sz w:val="18"/>
                <w:szCs w:val="18"/>
              </w:rPr>
              <w:t>Zhuzhou</w:t>
            </w:r>
            <w:proofErr w:type="spellEnd"/>
          </w:p>
        </w:tc>
        <w:tc>
          <w:tcPr>
            <w:tcW w:w="1086" w:type="dxa"/>
            <w:shd w:val="clear" w:color="auto" w:fill="auto"/>
            <w:vAlign w:val="center"/>
          </w:tcPr>
          <w:p w:rsidR="00BA454A" w:rsidRPr="00661A58" w:rsidRDefault="00BA454A" w:rsidP="00B132C1">
            <w:pPr>
              <w:pStyle w:val="a8"/>
              <w:spacing w:after="0" w:line="240" w:lineRule="auto"/>
              <w:jc w:val="both"/>
              <w:rPr>
                <w:rFonts w:ascii="Times New Roman" w:hAnsi="Times New Roman"/>
                <w:sz w:val="18"/>
                <w:szCs w:val="18"/>
              </w:rPr>
            </w:pPr>
            <w:r w:rsidRPr="00661A58">
              <w:rPr>
                <w:rFonts w:ascii="Times New Roman" w:hAnsi="Times New Roman"/>
                <w:sz w:val="18"/>
                <w:szCs w:val="18"/>
              </w:rPr>
              <w:t>Logistics service</w:t>
            </w:r>
          </w:p>
        </w:tc>
        <w:tc>
          <w:tcPr>
            <w:tcW w:w="782" w:type="dxa"/>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2" w:type="dxa"/>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35.02</w:t>
            </w:r>
          </w:p>
        </w:tc>
        <w:tc>
          <w:tcPr>
            <w:tcW w:w="2395" w:type="dxa"/>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Calculated by the equity method</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2. Main financial information of major associates</w:t>
      </w:r>
    </w:p>
    <w:p w:rsidR="00BA454A" w:rsidRPr="00661A58" w:rsidRDefault="00BA454A" w:rsidP="00B132C1">
      <w:pPr>
        <w:spacing w:line="360" w:lineRule="auto"/>
        <w:jc w:val="right"/>
        <w:rPr>
          <w:rFonts w:ascii="Times New Roman" w:hAnsi="Times New Roman" w:cs="Times New Roman"/>
        </w:rPr>
      </w:pPr>
      <w:r w:rsidRPr="00661A58">
        <w:rPr>
          <w:rFonts w:ascii="Times New Roman" w:hAnsi="Times New Roman" w:cs="Times New Roman"/>
        </w:rPr>
        <w:t>Unit: RMB 0,000</w:t>
      </w:r>
    </w:p>
    <w:tbl>
      <w:tblPr>
        <w:tblW w:w="8505"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1455"/>
        <w:gridCol w:w="1455"/>
        <w:gridCol w:w="1560"/>
        <w:gridCol w:w="1491"/>
      </w:tblGrid>
      <w:tr w:rsidR="00BA454A" w:rsidRPr="00661A58" w:rsidTr="00B132C1">
        <w:tc>
          <w:tcPr>
            <w:tcW w:w="2544" w:type="dxa"/>
            <w:vMerge w:val="restar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Item</w:t>
            </w:r>
          </w:p>
        </w:tc>
        <w:tc>
          <w:tcPr>
            <w:tcW w:w="2910" w:type="dxa"/>
            <w:gridSpan w:val="2"/>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12/31/2022/ FY 2022</w:t>
            </w:r>
          </w:p>
        </w:tc>
        <w:tc>
          <w:tcPr>
            <w:tcW w:w="3051" w:type="dxa"/>
            <w:gridSpan w:val="2"/>
            <w:tcBorders>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12/31/2021/ FY 2021</w:t>
            </w:r>
          </w:p>
        </w:tc>
      </w:tr>
      <w:tr w:rsidR="00BA454A" w:rsidRPr="00661A58" w:rsidTr="00B132C1">
        <w:tc>
          <w:tcPr>
            <w:tcW w:w="2544" w:type="dxa"/>
            <w:vMerge/>
            <w:tcBorders>
              <w:left w:val="single" w:sz="4" w:space="0" w:color="auto"/>
            </w:tcBorders>
            <w:vAlign w:val="center"/>
          </w:tcPr>
          <w:p w:rsidR="00BA454A" w:rsidRPr="00661A58" w:rsidRDefault="00BA454A" w:rsidP="00B132C1">
            <w:pPr>
              <w:widowControl/>
              <w:jc w:val="lef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Hunan Lens </w:t>
            </w:r>
            <w:proofErr w:type="spellStart"/>
            <w:r w:rsidRPr="00661A58">
              <w:rPr>
                <w:rFonts w:ascii="Times New Roman" w:hAnsi="Times New Roman" w:cs="Times New Roman"/>
                <w:color w:val="000000"/>
                <w:sz w:val="18"/>
                <w:szCs w:val="18"/>
              </w:rPr>
              <w:t>Hualian</w:t>
            </w:r>
            <w:proofErr w:type="spellEnd"/>
            <w:r w:rsidRPr="00661A58">
              <w:rPr>
                <w:rFonts w:ascii="Times New Roman" w:hAnsi="Times New Roman" w:cs="Times New Roman"/>
                <w:color w:val="000000"/>
                <w:sz w:val="18"/>
                <w:szCs w:val="18"/>
              </w:rPr>
              <w:t xml:space="preserve"> Fine Porcelain Co., Ltd.</w:t>
            </w:r>
          </w:p>
        </w:tc>
        <w:tc>
          <w:tcPr>
            <w:tcW w:w="1455" w:type="dxa"/>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Hunan </w:t>
            </w:r>
            <w:proofErr w:type="spellStart"/>
            <w:r w:rsidRPr="00661A58">
              <w:rPr>
                <w:rFonts w:ascii="Times New Roman" w:hAnsi="Times New Roman" w:cs="Times New Roman"/>
                <w:color w:val="000000"/>
                <w:sz w:val="18"/>
                <w:szCs w:val="18"/>
              </w:rPr>
              <w:t>Anxun</w:t>
            </w:r>
            <w:proofErr w:type="spellEnd"/>
            <w:r w:rsidRPr="00661A58">
              <w:rPr>
                <w:rFonts w:ascii="Times New Roman" w:hAnsi="Times New Roman" w:cs="Times New Roman"/>
                <w:color w:val="000000"/>
                <w:sz w:val="18"/>
                <w:szCs w:val="18"/>
              </w:rPr>
              <w:t xml:space="preserve"> Logistics Co., Ltd.</w:t>
            </w:r>
          </w:p>
        </w:tc>
        <w:tc>
          <w:tcPr>
            <w:tcW w:w="1560" w:type="dxa"/>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Hunan Lens </w:t>
            </w:r>
            <w:proofErr w:type="spellStart"/>
            <w:r w:rsidRPr="00661A58">
              <w:rPr>
                <w:rFonts w:ascii="Times New Roman" w:hAnsi="Times New Roman" w:cs="Times New Roman"/>
                <w:color w:val="000000"/>
                <w:sz w:val="18"/>
                <w:szCs w:val="18"/>
              </w:rPr>
              <w:t>Hualian</w:t>
            </w:r>
            <w:proofErr w:type="spellEnd"/>
            <w:r w:rsidRPr="00661A58">
              <w:rPr>
                <w:rFonts w:ascii="Times New Roman" w:hAnsi="Times New Roman" w:cs="Times New Roman"/>
                <w:color w:val="000000"/>
                <w:sz w:val="18"/>
                <w:szCs w:val="18"/>
              </w:rPr>
              <w:t xml:space="preserve"> Fine Porcelain Co., Ltd.</w:t>
            </w:r>
          </w:p>
        </w:tc>
        <w:tc>
          <w:tcPr>
            <w:tcW w:w="1491" w:type="dxa"/>
            <w:tcBorders>
              <w:right w:val="single" w:sz="4" w:space="0" w:color="auto"/>
            </w:tcBorders>
            <w:shd w:val="clear" w:color="auto" w:fill="auto"/>
            <w:vAlign w:val="center"/>
          </w:tcPr>
          <w:p w:rsidR="00BA454A" w:rsidRPr="00661A58" w:rsidRDefault="00BA454A" w:rsidP="00B132C1">
            <w:pPr>
              <w:widowControl/>
              <w:jc w:val="center"/>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 xml:space="preserve">Hunan </w:t>
            </w:r>
            <w:proofErr w:type="spellStart"/>
            <w:r w:rsidRPr="00661A58">
              <w:rPr>
                <w:rFonts w:ascii="Times New Roman" w:hAnsi="Times New Roman" w:cs="Times New Roman"/>
                <w:color w:val="000000"/>
                <w:sz w:val="18"/>
                <w:szCs w:val="18"/>
              </w:rPr>
              <w:t>Anxun</w:t>
            </w:r>
            <w:proofErr w:type="spellEnd"/>
            <w:r w:rsidRPr="00661A58">
              <w:rPr>
                <w:rFonts w:ascii="Times New Roman" w:hAnsi="Times New Roman" w:cs="Times New Roman"/>
                <w:color w:val="000000"/>
                <w:sz w:val="18"/>
                <w:szCs w:val="18"/>
              </w:rPr>
              <w:t xml:space="preserve"> Logistics Co., Ltd.</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Current assets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4,074.33</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8,041.41</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3,965.14</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7,329.59</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Non-current assets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309.88</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6,938.02</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383.02</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7,479.30</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Total assets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4,384.21</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14,979.43</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4,348.16</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14,808.89</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Current liabilities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188.28</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8,954.88</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467.42</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6,488.49</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Non-current liabilities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20.38</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280.26</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29.19</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2,944.60</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Total Liabilities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208.66</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9,235.14</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496.61</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9,433.09</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Minority interests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Owners’ Equity Attributable to Holding Company</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4,175.54</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5,744.29</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3,851.54</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5,375.80</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Share of net assets calculated as share proportion</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2,046.01</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2,011.65</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1,887.26</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1,882.61</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Adjusting events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834.23</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834.23</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Goodwill</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834.11</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834.11</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Unrealized profits from internal transactions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Others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0.12</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0.12</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Book value of equity investments in associated ventures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2,046.01</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2,845.88</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1,887.26</w:t>
            </w:r>
          </w:p>
        </w:tc>
        <w:tc>
          <w:tcPr>
            <w:tcW w:w="1491" w:type="dxa"/>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2,716.84</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Fair value of equity investments in associated ventures with public offer</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Operating income</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2,075.33</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31,404.00</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2,543.12</w:t>
            </w:r>
          </w:p>
        </w:tc>
        <w:tc>
          <w:tcPr>
            <w:tcW w:w="1491" w:type="dxa"/>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28,740.41</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Financial expenses</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-9.59</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188.86</w:t>
            </w:r>
          </w:p>
        </w:tc>
        <w:tc>
          <w:tcPr>
            <w:tcW w:w="1560"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-7.99</w:t>
            </w:r>
          </w:p>
        </w:tc>
        <w:tc>
          <w:tcPr>
            <w:tcW w:w="1491" w:type="dxa"/>
            <w:tcBorders>
              <w:right w:val="single" w:sz="4" w:space="0" w:color="auto"/>
            </w:tcBorders>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205.26</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Income tax expense</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90.68</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85.84</w:t>
            </w:r>
          </w:p>
        </w:tc>
        <w:tc>
          <w:tcPr>
            <w:tcW w:w="1560" w:type="dxa"/>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133.85</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28.19</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Net profit</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324.01</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368.49</w:t>
            </w:r>
          </w:p>
        </w:tc>
        <w:tc>
          <w:tcPr>
            <w:tcW w:w="1560" w:type="dxa"/>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493.18</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-405.15</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Net profit from discontinuing operation</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60" w:type="dxa"/>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Other comprehensive income</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60" w:type="dxa"/>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jc w:val="lef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Total comprehensive income</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324.01</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368.49</w:t>
            </w:r>
          </w:p>
        </w:tc>
        <w:tc>
          <w:tcPr>
            <w:tcW w:w="1560" w:type="dxa"/>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493.18</w:t>
            </w: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r w:rsidRPr="00661A58">
              <w:rPr>
                <w:rFonts w:ascii="Times New Roman" w:hAnsi="Times New Roman" w:cs="Times New Roman"/>
                <w:sz w:val="18"/>
                <w:szCs w:val="21"/>
              </w:rPr>
              <w:t>-405.15</w:t>
            </w:r>
          </w:p>
        </w:tc>
      </w:tr>
      <w:tr w:rsidR="00BA454A" w:rsidRPr="00661A58" w:rsidTr="00B132C1">
        <w:tc>
          <w:tcPr>
            <w:tcW w:w="2544" w:type="dxa"/>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t>Dividends received from associated ventures for the period</w:t>
            </w: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455" w:type="dxa"/>
            <w:shd w:val="clear" w:color="auto" w:fill="auto"/>
            <w:vAlign w:val="center"/>
          </w:tcPr>
          <w:p w:rsidR="00BA454A" w:rsidRPr="00661A58" w:rsidRDefault="00BA454A" w:rsidP="00B132C1">
            <w:pPr>
              <w:widowControl/>
              <w:jc w:val="right"/>
              <w:rPr>
                <w:rFonts w:ascii="Times New Roman" w:hAnsi="Times New Roman" w:cs="Times New Roman"/>
                <w:color w:val="000000"/>
                <w:kern w:val="0"/>
                <w:sz w:val="18"/>
                <w:szCs w:val="18"/>
              </w:rPr>
            </w:pPr>
          </w:p>
        </w:tc>
        <w:tc>
          <w:tcPr>
            <w:tcW w:w="1560" w:type="dxa"/>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c>
          <w:tcPr>
            <w:tcW w:w="1491" w:type="dxa"/>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kern w:val="0"/>
                <w:sz w:val="18"/>
                <w:szCs w:val="18"/>
              </w:rPr>
            </w:pPr>
          </w:p>
        </w:tc>
      </w:tr>
    </w:tbl>
    <w:p w:rsidR="00BA454A" w:rsidRPr="00661A58" w:rsidRDefault="00BA454A" w:rsidP="00B132C1">
      <w:pPr>
        <w:pStyle w:val="a8"/>
        <w:adjustRightInd/>
        <w:spacing w:after="0" w:line="360" w:lineRule="auto"/>
        <w:jc w:val="both"/>
        <w:rPr>
          <w:rFonts w:ascii="Times New Roman" w:hAnsi="Times New Roman"/>
          <w:szCs w:val="21"/>
        </w:rPr>
      </w:pPr>
    </w:p>
    <w:p w:rsidR="00BA454A" w:rsidRPr="00661A58" w:rsidRDefault="00BA454A" w:rsidP="00B132C1">
      <w:pPr>
        <w:pStyle w:val="1"/>
        <w:ind w:firstLine="0"/>
        <w:rPr>
          <w:rFonts w:ascii="Times New Roman" w:hAnsi="Times New Roman"/>
        </w:rPr>
      </w:pPr>
      <w:r w:rsidRPr="00661A58">
        <w:rPr>
          <w:rFonts w:ascii="Times New Roman" w:hAnsi="Times New Roman"/>
        </w:rPr>
        <w:t>VIII. Risks related to financial instruments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 xml:space="preserve">The Company's risk management objectives are to achieve a balance between risks and yield, minimize the adverse impacts of risks on the Company's operation performance, and maximize the </w:t>
      </w:r>
      <w:r w:rsidRPr="00661A58">
        <w:rPr>
          <w:rFonts w:ascii="Times New Roman" w:hAnsi="Times New Roman" w:cs="Times New Roman"/>
          <w:iCs/>
        </w:rPr>
        <w:lastRenderedPageBreak/>
        <w:t xml:space="preserve">benefits of the shareholders. Based on these risk management objectives, the Company's basic risk management strategy is to identify and </w:t>
      </w:r>
      <w:proofErr w:type="spellStart"/>
      <w:r w:rsidRPr="00661A58">
        <w:rPr>
          <w:rFonts w:ascii="Times New Roman" w:hAnsi="Times New Roman" w:cs="Times New Roman"/>
          <w:iCs/>
        </w:rPr>
        <w:t>analyse</w:t>
      </w:r>
      <w:proofErr w:type="spellEnd"/>
      <w:r w:rsidRPr="00661A58">
        <w:rPr>
          <w:rFonts w:ascii="Times New Roman" w:hAnsi="Times New Roman" w:cs="Times New Roman"/>
          <w:iCs/>
        </w:rPr>
        <w:t xml:space="preserve"> the Company's exposure to various risks, establish an appropriate maximum tolerance to risk, implement risk management, and monitor regularly and effectively these exposures to ensure the risks are monitored within a certain level.</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Company faced with various risks related to financial instruments in the daily activities, including credit risk, liquidity risk and market risk. The Management has considered and approved the policies to manage these risks, which are summarized below.</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Credit Risk</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Credit risk refers to the risk which occurs when a party to a financial instrument does not fulfill its obligations, causing financial loss to the other party.</w:t>
      </w:r>
    </w:p>
    <w:p w:rsidR="00BA454A" w:rsidRPr="00661A58" w:rsidRDefault="00BA454A" w:rsidP="00B132C1">
      <w:pPr>
        <w:pStyle w:val="3"/>
        <w:ind w:firstLine="0"/>
        <w:rPr>
          <w:rFonts w:ascii="Times New Roman" w:hAnsi="Times New Roman"/>
          <w:iCs/>
        </w:rPr>
      </w:pPr>
      <w:r w:rsidRPr="00661A58">
        <w:rPr>
          <w:rFonts w:ascii="Times New Roman" w:hAnsi="Times New Roman"/>
        </w:rPr>
        <w:t>1. Credit risk management practices</w:t>
      </w:r>
    </w:p>
    <w:p w:rsidR="00BA454A" w:rsidRPr="00661A58" w:rsidRDefault="00BA454A" w:rsidP="00B132C1">
      <w:pPr>
        <w:pStyle w:val="4"/>
        <w:ind w:firstLine="0"/>
        <w:rPr>
          <w:rFonts w:ascii="Times New Roman" w:hAnsi="Times New Roman" w:cs="Times New Roman"/>
          <w:iCs/>
        </w:rPr>
      </w:pPr>
      <w:r w:rsidRPr="00661A58">
        <w:rPr>
          <w:rFonts w:ascii="Times New Roman" w:hAnsi="Times New Roman" w:cs="Times New Roman"/>
        </w:rPr>
        <w:t>(1) Evaluation method of credit risk</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Company will evaluate whether its credit risk of relevant financial instruments has increased significantly since initial recognition on each balance sheet date. In the determination of whether the credit risk has increased significantly since the initial recognition, the Company can obtain reasonable and evidenced information without unnecessary additional costs or efforts, including qualitative and quantitative analysis, external credit risk ratings and forward-looking information based on historical data. Based on a single financial instrument or a combination of financial instruments with similar credit risk characteristics, the Company determines the changes of default risk of financial instruments in the expected duration by comparing the default risk of financial instruments on the balance sheet date with the default risk on the initial recognition date.</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When one or more of the following quantitative and qualitative criteria are triggered, the Company believes that the credit risk of financial instruments has increased significantly:</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1) The quantitative criteria is mainly that the probability of default for the remaining duration on the balance sheet date rises by more than a certain percentage from the initial recognition;</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2) Qualitative criteria is mainly that there is a material adverse change in the operating or financial situation of the debtor, the existing or anticipated technological, market, economic or legal environment changes and will have a material adverse effect on the debtor's ability to repay to the Company.</w:t>
      </w:r>
    </w:p>
    <w:p w:rsidR="00BA454A" w:rsidRPr="00661A58" w:rsidRDefault="00BA454A" w:rsidP="00B132C1">
      <w:pPr>
        <w:pStyle w:val="4"/>
        <w:ind w:firstLine="0"/>
        <w:rPr>
          <w:rFonts w:ascii="Times New Roman" w:hAnsi="Times New Roman" w:cs="Times New Roman"/>
          <w:iCs/>
        </w:rPr>
      </w:pPr>
      <w:r w:rsidRPr="00661A58">
        <w:rPr>
          <w:rFonts w:ascii="Times New Roman" w:hAnsi="Times New Roman" w:cs="Times New Roman"/>
        </w:rPr>
        <w:t>(2) Definition of default and assets with credit impairment</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lastRenderedPageBreak/>
        <w:t>When a financial instrument meets one or more of the following conditions, the Company defines the financial asset as defaulted, and its standards are consistent with the definition of credit impairment:</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rPr>
        <w:t>1) The debtor is faced with serious financial difficulties;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rPr>
        <w:t>2) The debtor violates the contractual constraints on the debtor in the contract;</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rPr>
        <w:t>3) The debtor may be faced with bankrupt or financial restructuring;</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4) Due to economic or contractual considerations related to the debtor’s financial difficulties, the creditor gives the debtor no concessions under any other circumstances.</w:t>
      </w:r>
    </w:p>
    <w:p w:rsidR="00BA454A" w:rsidRPr="00661A58" w:rsidRDefault="00BA454A" w:rsidP="00B132C1">
      <w:pPr>
        <w:pStyle w:val="3"/>
        <w:ind w:firstLine="0"/>
        <w:rPr>
          <w:rFonts w:ascii="Times New Roman" w:hAnsi="Times New Roman"/>
          <w:iCs/>
        </w:rPr>
      </w:pPr>
      <w:r w:rsidRPr="00661A58">
        <w:rPr>
          <w:rFonts w:ascii="Times New Roman" w:hAnsi="Times New Roman"/>
        </w:rPr>
        <w:t>2. Measurement of expected credit loss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key parameters of expected credit loss measurement include default probability, loss given default and exposure at default. The Company considers the quantitative analysis and forward-looking information of historical statistical data (such as counterparty rating, guarantee method, type of collaterals, and repayment methods, etc.), and establishes a model of default probability, loss given default and default risk exposure.</w:t>
      </w:r>
    </w:p>
    <w:p w:rsidR="00BA454A" w:rsidRPr="00661A58" w:rsidRDefault="00BA454A" w:rsidP="00B132C1">
      <w:pPr>
        <w:pStyle w:val="3"/>
        <w:ind w:firstLine="0"/>
        <w:rPr>
          <w:rFonts w:ascii="Times New Roman" w:hAnsi="Times New Roman"/>
          <w:iCs/>
        </w:rPr>
      </w:pPr>
      <w:r w:rsidRPr="00661A58">
        <w:rPr>
          <w:rFonts w:ascii="Times New Roman" w:hAnsi="Times New Roman"/>
        </w:rPr>
        <w:t>3. For adjustment table of the opening balance and closing balance of provision for loss of financial instruments, please refer to the explanations in Note V (I) 4, V (I) 7, V (I) 9 to this financial statements.</w:t>
      </w:r>
    </w:p>
    <w:p w:rsidR="00BA454A" w:rsidRPr="00661A58" w:rsidRDefault="00BA454A" w:rsidP="00B132C1">
      <w:pPr>
        <w:pStyle w:val="3"/>
        <w:ind w:firstLine="0"/>
        <w:rPr>
          <w:rFonts w:ascii="Times New Roman" w:hAnsi="Times New Roman"/>
          <w:iCs/>
        </w:rPr>
      </w:pPr>
      <w:r w:rsidRPr="00661A58">
        <w:rPr>
          <w:rFonts w:ascii="Times New Roman" w:hAnsi="Times New Roman"/>
        </w:rPr>
        <w:t>4. Credit risk exposure and credit risk concentration</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Company's credit risk is mainly from the monetary funds and receivables. To control the above risks, the Company has taken the following measures respectively.</w:t>
      </w:r>
    </w:p>
    <w:p w:rsidR="00BA454A" w:rsidRPr="00661A58" w:rsidRDefault="00BA454A" w:rsidP="00B132C1">
      <w:pPr>
        <w:pStyle w:val="4"/>
        <w:ind w:firstLine="0"/>
        <w:rPr>
          <w:rFonts w:ascii="Times New Roman" w:hAnsi="Times New Roman" w:cs="Times New Roman"/>
          <w:iCs/>
        </w:rPr>
      </w:pPr>
      <w:r w:rsidRPr="00661A58">
        <w:rPr>
          <w:rFonts w:ascii="Times New Roman" w:hAnsi="Times New Roman" w:cs="Times New Roman"/>
        </w:rPr>
        <w:t>(1) Monetary funds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Company deposits its Bank deposits and other monetary funds in the financial institutions with high credit rating. Therefore, its credit risk is relatively lower.</w:t>
      </w:r>
    </w:p>
    <w:p w:rsidR="00BA454A" w:rsidRPr="00661A58" w:rsidRDefault="00BA454A" w:rsidP="00B132C1">
      <w:pPr>
        <w:pStyle w:val="4"/>
        <w:ind w:firstLine="0"/>
        <w:rPr>
          <w:rFonts w:ascii="Times New Roman" w:hAnsi="Times New Roman" w:cs="Times New Roman"/>
          <w:iCs/>
        </w:rPr>
      </w:pPr>
      <w:r w:rsidRPr="00661A58">
        <w:rPr>
          <w:rFonts w:ascii="Times New Roman" w:hAnsi="Times New Roman" w:cs="Times New Roman"/>
        </w:rPr>
        <w:t>(2) Receivables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Company continues to conduct credit assessments for clients who use credit transactions. According to the result of the credit assessment, the Company chooses to trade with the approved well-credited customers and monitors the balance of receivables to ensure that the Company does not face significant bad debt risks.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 xml:space="preserve">Since the Company trades only with recognized and reputable third parties, no collateral is required. The credit risks shall be centrally managed in terms of customers. </w:t>
      </w:r>
      <w:r w:rsidRPr="00661A58">
        <w:rPr>
          <w:rFonts w:ascii="Times New Roman" w:hAnsi="Times New Roman" w:cs="Times New Roman"/>
        </w:rPr>
        <w:t xml:space="preserve">As of December 31, </w:t>
      </w:r>
      <w:r w:rsidRPr="00661A58">
        <w:rPr>
          <w:rFonts w:ascii="Times New Roman" w:hAnsi="Times New Roman" w:cs="Times New Roman"/>
        </w:rPr>
        <w:lastRenderedPageBreak/>
        <w:t xml:space="preserve">2022, the Company had a certain credit concentration risks. 71.45% of the Company's accounts receivable (December 31, 2021: 51.33%) originated from the top five customers of the balance. </w:t>
      </w:r>
      <w:r w:rsidRPr="00661A58">
        <w:rPr>
          <w:rFonts w:ascii="Times New Roman" w:hAnsi="Times New Roman" w:cs="Times New Roman"/>
          <w:iCs/>
        </w:rPr>
        <w:t>The Company does not hold any collateral or other credit enhancements in relation to the balance of accounts receivable.</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The maximum credit risk exposure which can be borne by the company is the book value of each financial asset on the balance sheet.</w:t>
      </w:r>
    </w:p>
    <w:p w:rsidR="00BA454A" w:rsidRPr="00661A58" w:rsidRDefault="00BA454A" w:rsidP="00B132C1">
      <w:pPr>
        <w:pStyle w:val="2"/>
        <w:ind w:firstLine="0"/>
        <w:rPr>
          <w:rFonts w:ascii="Times New Roman" w:hAnsi="Times New Roman" w:cs="Times New Roman"/>
          <w:iCs/>
        </w:rPr>
      </w:pPr>
      <w:r w:rsidRPr="00661A58">
        <w:rPr>
          <w:rFonts w:ascii="Times New Roman" w:hAnsi="Times New Roman" w:cs="Times New Roman"/>
        </w:rPr>
        <w:t>(II) Liquidity risk</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 xml:space="preserve">Liquidity risk refers to the risk of a shortage of funds when the Company </w:t>
      </w:r>
      <w:proofErr w:type="spellStart"/>
      <w:r w:rsidRPr="00661A58">
        <w:rPr>
          <w:rFonts w:ascii="Times New Roman" w:hAnsi="Times New Roman" w:cs="Times New Roman"/>
          <w:iCs/>
        </w:rPr>
        <w:t>fulfils</w:t>
      </w:r>
      <w:proofErr w:type="spellEnd"/>
      <w:r w:rsidRPr="00661A58">
        <w:rPr>
          <w:rFonts w:ascii="Times New Roman" w:hAnsi="Times New Roman" w:cs="Times New Roman"/>
          <w:iCs/>
        </w:rPr>
        <w:t xml:space="preserve"> obligations in the manner of cash payment or other financial asset. The liquidity risk can stem from the financial assets that cannot be sold at fair value as soon as possible; or from the contractual debt that cannot repaid by the counterparty; or from the debt due in advance; or from the cash flow cannot reach expectations.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In order to control the risk, the Company comprehensively uses the clearing, bank borrowing and other financing means, and adopts a proper combination of long and short term financing methods to optimize the financing structure, in order to maintain the balance between the financing sustainability and flexibility. The Company has obtained bank credit lines from a number of commercial banks to meet the working capital requirements and capital expenditures.</w:t>
      </w:r>
    </w:p>
    <w:p w:rsidR="00BA454A" w:rsidRPr="00661A58" w:rsidRDefault="00BA454A" w:rsidP="00B132C1">
      <w:pPr>
        <w:spacing w:line="360" w:lineRule="auto"/>
        <w:rPr>
          <w:rFonts w:ascii="Times New Roman" w:eastAsia="黑体" w:hAnsi="Times New Roman" w:cs="Times New Roman"/>
          <w:b/>
          <w:iCs/>
        </w:rPr>
      </w:pPr>
      <w:r w:rsidRPr="00661A58">
        <w:rPr>
          <w:rFonts w:ascii="Times New Roman" w:hAnsi="Times New Roman" w:cs="Times New Roman"/>
          <w:iCs/>
        </w:rPr>
        <w:t>The financial liabilities are classified according to the remaining maturity date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73"/>
        <w:gridCol w:w="1580"/>
        <w:gridCol w:w="1513"/>
        <w:gridCol w:w="1513"/>
        <w:gridCol w:w="1245"/>
        <w:gridCol w:w="1298"/>
      </w:tblGrid>
      <w:tr w:rsidR="00BA454A" w:rsidRPr="00661A58" w:rsidTr="00B132C1">
        <w:trPr>
          <w:tblHeader/>
        </w:trPr>
        <w:tc>
          <w:tcPr>
            <w:tcW w:w="807"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 w:val="18"/>
                <w:szCs w:val="18"/>
              </w:rPr>
            </w:pPr>
            <w:r w:rsidRPr="00661A58">
              <w:rPr>
                <w:rFonts w:ascii="Times New Roman" w:hAnsi="Times New Roman" w:cs="Times New Roman"/>
                <w:iCs/>
                <w:sz w:val="18"/>
                <w:szCs w:val="18"/>
              </w:rPr>
              <w:t>Item</w:t>
            </w:r>
          </w:p>
        </w:tc>
        <w:tc>
          <w:tcPr>
            <w:tcW w:w="4193"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Closing amount</w:t>
            </w:r>
          </w:p>
        </w:tc>
      </w:tr>
      <w:tr w:rsidR="00BA454A" w:rsidRPr="00661A58" w:rsidTr="00B132C1">
        <w:trPr>
          <w:tblHeader/>
        </w:trPr>
        <w:tc>
          <w:tcPr>
            <w:tcW w:w="80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 w:val="18"/>
                <w:szCs w:val="18"/>
              </w:rPr>
            </w:pPr>
          </w:p>
        </w:tc>
        <w:tc>
          <w:tcPr>
            <w:tcW w:w="928"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Book value</w:t>
            </w:r>
          </w:p>
        </w:tc>
        <w:tc>
          <w:tcPr>
            <w:tcW w:w="889"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Undiscounted contract amount</w:t>
            </w:r>
          </w:p>
        </w:tc>
        <w:tc>
          <w:tcPr>
            <w:tcW w:w="889"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Within 1 year</w:t>
            </w:r>
          </w:p>
        </w:tc>
        <w:tc>
          <w:tcPr>
            <w:tcW w:w="724"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1-3 years</w:t>
            </w:r>
          </w:p>
        </w:tc>
        <w:tc>
          <w:tcPr>
            <w:tcW w:w="76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More than 3 years</w:t>
            </w: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sz w:val="18"/>
                <w:szCs w:val="18"/>
              </w:rPr>
            </w:pPr>
            <w:r w:rsidRPr="00661A58">
              <w:rPr>
                <w:rFonts w:ascii="Times New Roman" w:hAnsi="Times New Roman" w:cs="Times New Roman"/>
                <w:sz w:val="18"/>
                <w:szCs w:val="18"/>
              </w:rPr>
              <w:t>Notes payable</w:t>
            </w:r>
          </w:p>
        </w:tc>
        <w:tc>
          <w:tcPr>
            <w:tcW w:w="928"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18,877,615.00</w:t>
            </w:r>
          </w:p>
        </w:tc>
        <w:tc>
          <w:tcPr>
            <w:tcW w:w="889"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18,877,615.00</w:t>
            </w:r>
          </w:p>
        </w:tc>
        <w:tc>
          <w:tcPr>
            <w:tcW w:w="889"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18,877,615.00</w:t>
            </w:r>
          </w:p>
        </w:tc>
        <w:tc>
          <w:tcPr>
            <w:tcW w:w="724"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Accounts payable</w:t>
            </w:r>
          </w:p>
        </w:tc>
        <w:tc>
          <w:tcPr>
            <w:tcW w:w="928"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154,866,598.72</w:t>
            </w:r>
          </w:p>
        </w:tc>
        <w:tc>
          <w:tcPr>
            <w:tcW w:w="889"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154,866,598.72</w:t>
            </w:r>
          </w:p>
        </w:tc>
        <w:tc>
          <w:tcPr>
            <w:tcW w:w="889"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154,866,598.72</w:t>
            </w:r>
          </w:p>
        </w:tc>
        <w:tc>
          <w:tcPr>
            <w:tcW w:w="724"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Other payables</w:t>
            </w:r>
          </w:p>
        </w:tc>
        <w:tc>
          <w:tcPr>
            <w:tcW w:w="928"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7,416,534.64</w:t>
            </w:r>
          </w:p>
        </w:tc>
        <w:tc>
          <w:tcPr>
            <w:tcW w:w="889" w:type="pct"/>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7,416,534.64</w:t>
            </w:r>
          </w:p>
        </w:tc>
        <w:tc>
          <w:tcPr>
            <w:tcW w:w="889" w:type="pct"/>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7,416,534.64</w:t>
            </w:r>
          </w:p>
        </w:tc>
        <w:tc>
          <w:tcPr>
            <w:tcW w:w="724"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Other current liabilities</w:t>
            </w:r>
          </w:p>
        </w:tc>
        <w:tc>
          <w:tcPr>
            <w:tcW w:w="928" w:type="pct"/>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400,000.00</w:t>
            </w:r>
          </w:p>
        </w:tc>
        <w:tc>
          <w:tcPr>
            <w:tcW w:w="889" w:type="pct"/>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400,000.00</w:t>
            </w:r>
          </w:p>
        </w:tc>
        <w:tc>
          <w:tcPr>
            <w:tcW w:w="889" w:type="pct"/>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400,000.00</w:t>
            </w:r>
          </w:p>
        </w:tc>
        <w:tc>
          <w:tcPr>
            <w:tcW w:w="724"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Non-current liabilities due within one year</w:t>
            </w:r>
          </w:p>
        </w:tc>
        <w:tc>
          <w:tcPr>
            <w:tcW w:w="928" w:type="pct"/>
            <w:shd w:val="clear" w:color="auto" w:fill="auto"/>
            <w:vAlign w:val="center"/>
          </w:tcPr>
          <w:p w:rsidR="00BA454A" w:rsidRPr="00661A58" w:rsidRDefault="00BA454A" w:rsidP="00B132C1">
            <w:pPr>
              <w:widowControl/>
              <w:jc w:val="right"/>
              <w:rPr>
                <w:rFonts w:ascii="Times New Roman" w:hAnsi="Times New Roman" w:cs="Times New Roman"/>
                <w:iCs/>
                <w:sz w:val="18"/>
                <w:szCs w:val="18"/>
              </w:rPr>
            </w:pPr>
            <w:r w:rsidRPr="00661A58">
              <w:rPr>
                <w:rFonts w:ascii="Times New Roman" w:hAnsi="Times New Roman" w:cs="Times New Roman"/>
                <w:iCs/>
                <w:sz w:val="18"/>
                <w:szCs w:val="18"/>
              </w:rPr>
              <w:t>6,816,729.62</w:t>
            </w:r>
          </w:p>
        </w:tc>
        <w:tc>
          <w:tcPr>
            <w:tcW w:w="889" w:type="pct"/>
            <w:shd w:val="clear" w:color="auto" w:fill="auto"/>
            <w:vAlign w:val="center"/>
          </w:tcPr>
          <w:p w:rsidR="00BA454A" w:rsidRPr="00661A58" w:rsidRDefault="00BA454A" w:rsidP="00B132C1">
            <w:pPr>
              <w:widowControl/>
              <w:jc w:val="right"/>
              <w:rPr>
                <w:rFonts w:ascii="Times New Roman" w:hAnsi="Times New Roman" w:cs="Times New Roman"/>
                <w:iCs/>
                <w:sz w:val="18"/>
                <w:szCs w:val="18"/>
              </w:rPr>
            </w:pPr>
            <w:r w:rsidRPr="00661A58">
              <w:rPr>
                <w:rFonts w:ascii="Times New Roman" w:hAnsi="Times New Roman" w:cs="Times New Roman"/>
                <w:iCs/>
                <w:sz w:val="18"/>
                <w:szCs w:val="18"/>
              </w:rPr>
              <w:t>7,036,704.36</w:t>
            </w:r>
          </w:p>
        </w:tc>
        <w:tc>
          <w:tcPr>
            <w:tcW w:w="889" w:type="pct"/>
            <w:shd w:val="clear" w:color="auto" w:fill="auto"/>
            <w:vAlign w:val="center"/>
          </w:tcPr>
          <w:p w:rsidR="00BA454A" w:rsidRPr="00661A58" w:rsidRDefault="00BA454A" w:rsidP="00B132C1">
            <w:pPr>
              <w:widowControl/>
              <w:jc w:val="right"/>
              <w:rPr>
                <w:rFonts w:ascii="Times New Roman" w:hAnsi="Times New Roman" w:cs="Times New Roman"/>
                <w:iCs/>
                <w:sz w:val="18"/>
                <w:szCs w:val="18"/>
              </w:rPr>
            </w:pPr>
            <w:r w:rsidRPr="00661A58">
              <w:rPr>
                <w:rFonts w:ascii="Times New Roman" w:hAnsi="Times New Roman" w:cs="Times New Roman"/>
                <w:iCs/>
                <w:sz w:val="18"/>
                <w:szCs w:val="18"/>
              </w:rPr>
              <w:t>7,036,704.36</w:t>
            </w:r>
          </w:p>
        </w:tc>
        <w:tc>
          <w:tcPr>
            <w:tcW w:w="724"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Lease liability</w:t>
            </w:r>
          </w:p>
        </w:tc>
        <w:tc>
          <w:tcPr>
            <w:tcW w:w="928"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13,121,981.94</w:t>
            </w:r>
          </w:p>
        </w:tc>
        <w:tc>
          <w:tcPr>
            <w:tcW w:w="889"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t>14,515,093.25</w:t>
            </w:r>
          </w:p>
        </w:tc>
        <w:tc>
          <w:tcPr>
            <w:tcW w:w="889"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724" w:type="pct"/>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11,430,888.88</w:t>
            </w:r>
          </w:p>
        </w:tc>
        <w:tc>
          <w:tcPr>
            <w:tcW w:w="763"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iCs/>
                <w:sz w:val="18"/>
                <w:szCs w:val="18"/>
              </w:rPr>
            </w:pPr>
            <w:r w:rsidRPr="00661A58">
              <w:rPr>
                <w:rFonts w:ascii="Times New Roman" w:hAnsi="Times New Roman" w:cs="Times New Roman"/>
                <w:iCs/>
                <w:sz w:val="18"/>
                <w:szCs w:val="18"/>
              </w:rPr>
              <w:t>3,084,204.37</w:t>
            </w:r>
          </w:p>
        </w:tc>
      </w:tr>
      <w:tr w:rsidR="00BA454A" w:rsidRPr="00661A58" w:rsidTr="00B132C1">
        <w:tc>
          <w:tcPr>
            <w:tcW w:w="80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 w:val="18"/>
                <w:szCs w:val="18"/>
              </w:rPr>
            </w:pPr>
            <w:r w:rsidRPr="00661A58">
              <w:rPr>
                <w:rFonts w:ascii="Times New Roman" w:hAnsi="Times New Roman" w:cs="Times New Roman"/>
                <w:iCs/>
                <w:sz w:val="18"/>
                <w:szCs w:val="18"/>
              </w:rPr>
              <w:t>Sub-total</w:t>
            </w:r>
          </w:p>
        </w:tc>
        <w:tc>
          <w:tcPr>
            <w:tcW w:w="1545"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 w:val="18"/>
                <w:szCs w:val="18"/>
              </w:rPr>
            </w:pPr>
            <w:r w:rsidRPr="00661A58">
              <w:rPr>
                <w:rFonts w:ascii="Times New Roman" w:hAnsi="Times New Roman" w:cs="Times New Roman"/>
                <w:color w:val="000000"/>
                <w:sz w:val="18"/>
                <w:szCs w:val="18"/>
              </w:rPr>
              <w:t>201,499,459.92</w:t>
            </w:r>
          </w:p>
        </w:tc>
        <w:tc>
          <w:tcPr>
            <w:tcW w:w="147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 w:val="18"/>
                <w:szCs w:val="18"/>
              </w:rPr>
            </w:pPr>
            <w:r w:rsidRPr="00661A58">
              <w:rPr>
                <w:rFonts w:ascii="Times New Roman" w:hAnsi="Times New Roman" w:cs="Times New Roman"/>
                <w:color w:val="000000"/>
                <w:sz w:val="18"/>
                <w:szCs w:val="18"/>
              </w:rPr>
              <w:t>203,112,545.97</w:t>
            </w:r>
          </w:p>
        </w:tc>
        <w:tc>
          <w:tcPr>
            <w:tcW w:w="1478"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 w:val="18"/>
                <w:szCs w:val="18"/>
              </w:rPr>
            </w:pPr>
            <w:r w:rsidRPr="00661A58">
              <w:rPr>
                <w:rFonts w:ascii="Times New Roman" w:hAnsi="Times New Roman" w:cs="Times New Roman"/>
                <w:color w:val="000000"/>
                <w:sz w:val="18"/>
                <w:szCs w:val="18"/>
              </w:rPr>
              <w:t>188,597,452.72</w:t>
            </w:r>
          </w:p>
        </w:tc>
        <w:tc>
          <w:tcPr>
            <w:tcW w:w="724" w:type="pct"/>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fldChar w:fldCharType="begin"/>
            </w:r>
            <w:r w:rsidRPr="00661A58">
              <w:rPr>
                <w:rFonts w:ascii="Times New Roman" w:hAnsi="Times New Roman" w:cs="Times New Roman"/>
                <w:iCs/>
                <w:sz w:val="18"/>
                <w:szCs w:val="18"/>
              </w:rPr>
              <w:instrText xml:space="preserve"> =SUM(ABOVE) </w:instrText>
            </w:r>
            <w:r w:rsidRPr="00661A58">
              <w:rPr>
                <w:rFonts w:ascii="Times New Roman" w:hAnsi="Times New Roman" w:cs="Times New Roman"/>
                <w:iCs/>
                <w:sz w:val="18"/>
                <w:szCs w:val="18"/>
              </w:rPr>
              <w:fldChar w:fldCharType="separate"/>
            </w:r>
            <w:r w:rsidRPr="00661A58">
              <w:rPr>
                <w:rFonts w:ascii="Times New Roman" w:hAnsi="Times New Roman" w:cs="Times New Roman"/>
                <w:iCs/>
                <w:sz w:val="18"/>
                <w:szCs w:val="18"/>
              </w:rPr>
              <w:t>11,430,888.88</w:t>
            </w:r>
            <w:r w:rsidRPr="00661A58">
              <w:rPr>
                <w:rFonts w:ascii="Times New Roman" w:hAnsi="Times New Roman" w:cs="Times New Roman"/>
                <w:iCs/>
                <w:sz w:val="18"/>
                <w:szCs w:val="18"/>
              </w:rPr>
              <w:fldChar w:fldCharType="end"/>
            </w:r>
          </w:p>
        </w:tc>
        <w:tc>
          <w:tcPr>
            <w:tcW w:w="76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iCs/>
                <w:sz w:val="18"/>
                <w:szCs w:val="18"/>
              </w:rPr>
              <w:fldChar w:fldCharType="begin"/>
            </w:r>
            <w:r w:rsidRPr="00661A58">
              <w:rPr>
                <w:rFonts w:ascii="Times New Roman" w:hAnsi="Times New Roman" w:cs="Times New Roman"/>
                <w:iCs/>
                <w:sz w:val="18"/>
                <w:szCs w:val="18"/>
              </w:rPr>
              <w:instrText xml:space="preserve"> =SUM(ABOVE) </w:instrText>
            </w:r>
            <w:r w:rsidRPr="00661A58">
              <w:rPr>
                <w:rFonts w:ascii="Times New Roman" w:hAnsi="Times New Roman" w:cs="Times New Roman"/>
                <w:iCs/>
                <w:sz w:val="18"/>
                <w:szCs w:val="18"/>
              </w:rPr>
              <w:fldChar w:fldCharType="separate"/>
            </w:r>
            <w:r w:rsidRPr="00661A58">
              <w:rPr>
                <w:rFonts w:ascii="Times New Roman" w:hAnsi="Times New Roman" w:cs="Times New Roman"/>
                <w:iCs/>
                <w:sz w:val="18"/>
                <w:szCs w:val="18"/>
              </w:rPr>
              <w:t>3,084,204.37</w:t>
            </w:r>
            <w:r w:rsidRPr="00661A58">
              <w:rPr>
                <w:rFonts w:ascii="Times New Roman" w:hAnsi="Times New Roman" w:cs="Times New Roman"/>
                <w:iCs/>
                <w:sz w:val="18"/>
                <w:szCs w:val="18"/>
              </w:rPr>
              <w:fldChar w:fldCharType="end"/>
            </w:r>
          </w:p>
        </w:tc>
      </w:tr>
    </w:tbl>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34"/>
        <w:gridCol w:w="1357"/>
        <w:gridCol w:w="1358"/>
        <w:gridCol w:w="1357"/>
        <w:gridCol w:w="1358"/>
        <w:gridCol w:w="1358"/>
      </w:tblGrid>
      <w:tr w:rsidR="00BA454A" w:rsidRPr="00661A58" w:rsidTr="00B132C1">
        <w:trPr>
          <w:tblHeader/>
        </w:trPr>
        <w:tc>
          <w:tcPr>
            <w:tcW w:w="1017"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 w:val="18"/>
                <w:szCs w:val="18"/>
              </w:rPr>
            </w:pPr>
            <w:r w:rsidRPr="00661A58">
              <w:rPr>
                <w:rFonts w:ascii="Times New Roman" w:hAnsi="Times New Roman" w:cs="Times New Roman"/>
                <w:iCs/>
                <w:sz w:val="18"/>
                <w:szCs w:val="18"/>
              </w:rPr>
              <w:t>Item</w:t>
            </w:r>
          </w:p>
        </w:tc>
        <w:tc>
          <w:tcPr>
            <w:tcW w:w="3983"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Opening amount</w:t>
            </w:r>
          </w:p>
        </w:tc>
      </w:tr>
      <w:tr w:rsidR="00BA454A" w:rsidRPr="00661A58" w:rsidTr="00B132C1">
        <w:trPr>
          <w:tblHeader/>
        </w:trPr>
        <w:tc>
          <w:tcPr>
            <w:tcW w:w="101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 w:val="18"/>
                <w:szCs w:val="18"/>
              </w:rPr>
            </w:pPr>
          </w:p>
        </w:tc>
        <w:tc>
          <w:tcPr>
            <w:tcW w:w="796"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Book value</w:t>
            </w:r>
          </w:p>
        </w:tc>
        <w:tc>
          <w:tcPr>
            <w:tcW w:w="797"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Undiscounted contract amount</w:t>
            </w:r>
          </w:p>
        </w:tc>
        <w:tc>
          <w:tcPr>
            <w:tcW w:w="796"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Within 1 year</w:t>
            </w:r>
          </w:p>
        </w:tc>
        <w:tc>
          <w:tcPr>
            <w:tcW w:w="797" w:type="pct"/>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1-3 years</w:t>
            </w:r>
          </w:p>
        </w:tc>
        <w:tc>
          <w:tcPr>
            <w:tcW w:w="79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 w:val="18"/>
                <w:szCs w:val="18"/>
              </w:rPr>
            </w:pPr>
            <w:r w:rsidRPr="00661A58">
              <w:rPr>
                <w:rFonts w:ascii="Times New Roman" w:hAnsi="Times New Roman" w:cs="Times New Roman"/>
                <w:iCs/>
                <w:sz w:val="18"/>
                <w:szCs w:val="18"/>
              </w:rPr>
              <w:t>More than 3 years</w:t>
            </w:r>
          </w:p>
        </w:tc>
      </w:tr>
      <w:tr w:rsidR="00BA454A" w:rsidRPr="00661A58" w:rsidTr="00B132C1">
        <w:tc>
          <w:tcPr>
            <w:tcW w:w="1733"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sz w:val="18"/>
                <w:szCs w:val="18"/>
              </w:rPr>
            </w:pPr>
            <w:r w:rsidRPr="00661A58">
              <w:rPr>
                <w:rFonts w:ascii="Times New Roman" w:hAnsi="Times New Roman" w:cs="Times New Roman"/>
                <w:sz w:val="18"/>
                <w:szCs w:val="18"/>
              </w:rPr>
              <w:t>Notes payable</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color w:val="000000"/>
                <w:sz w:val="18"/>
                <w:szCs w:val="18"/>
              </w:rPr>
            </w:pP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color w:val="000000"/>
                <w:sz w:val="18"/>
                <w:szCs w:val="18"/>
              </w:rPr>
            </w:pP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color w:val="000000"/>
                <w:sz w:val="18"/>
                <w:szCs w:val="18"/>
              </w:rPr>
            </w:pP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1733"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Accounts payable</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101,321,070.52</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101,321,070.52</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101,321,070.52</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1733"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Other payables</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9,161,965.23</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9,161,965.23</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9,161,965.23</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1733"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Other current liabilities</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2,820,271.78</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2,820,271.78</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color w:val="000000"/>
                <w:sz w:val="18"/>
                <w:szCs w:val="18"/>
              </w:rPr>
              <w:t>2,820,271.78</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1733"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Non-current liabilities due within one year</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4,488,938.62</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4,959,933.55</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4,959,933.55</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r>
      <w:tr w:rsidR="00BA454A" w:rsidRPr="00661A58" w:rsidTr="00B132C1">
        <w:tc>
          <w:tcPr>
            <w:tcW w:w="1733"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sz w:val="18"/>
                <w:szCs w:val="18"/>
              </w:rPr>
            </w:pPr>
            <w:r w:rsidRPr="00661A58">
              <w:rPr>
                <w:rFonts w:ascii="Times New Roman" w:hAnsi="Times New Roman" w:cs="Times New Roman"/>
                <w:sz w:val="18"/>
                <w:szCs w:val="18"/>
              </w:rPr>
              <w:t>Lease liability</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7,380,114.12</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8,484,045.49</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5,901,180.23</w:t>
            </w: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2,582,865.26</w:t>
            </w:r>
          </w:p>
        </w:tc>
      </w:tr>
      <w:tr w:rsidR="00BA454A" w:rsidRPr="00661A58" w:rsidTr="00B132C1">
        <w:tc>
          <w:tcPr>
            <w:tcW w:w="101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 w:val="18"/>
                <w:szCs w:val="18"/>
              </w:rPr>
            </w:pPr>
            <w:r w:rsidRPr="00661A58">
              <w:rPr>
                <w:rFonts w:ascii="Times New Roman" w:hAnsi="Times New Roman" w:cs="Times New Roman"/>
                <w:iCs/>
                <w:sz w:val="18"/>
                <w:szCs w:val="18"/>
              </w:rPr>
              <w:t>Sub-total</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125,172,360.27</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126,747,286.57</w:t>
            </w:r>
          </w:p>
        </w:tc>
        <w:tc>
          <w:tcPr>
            <w:tcW w:w="1357"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118,263,241.08</w:t>
            </w:r>
          </w:p>
        </w:tc>
        <w:tc>
          <w:tcPr>
            <w:tcW w:w="1358" w:type="dxa"/>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5,901,180.23</w:t>
            </w:r>
          </w:p>
        </w:tc>
        <w:tc>
          <w:tcPr>
            <w:tcW w:w="135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 w:val="18"/>
                <w:szCs w:val="18"/>
              </w:rPr>
            </w:pPr>
            <w:r w:rsidRPr="00661A58">
              <w:rPr>
                <w:rFonts w:ascii="Times New Roman" w:hAnsi="Times New Roman" w:cs="Times New Roman"/>
                <w:sz w:val="18"/>
                <w:szCs w:val="18"/>
              </w:rPr>
              <w:t>2,582,865.26</w:t>
            </w:r>
          </w:p>
        </w:tc>
      </w:tr>
    </w:tbl>
    <w:p w:rsidR="00BA454A" w:rsidRPr="00661A58" w:rsidRDefault="00BA454A" w:rsidP="00B132C1">
      <w:pPr>
        <w:pStyle w:val="2"/>
        <w:ind w:firstLine="0"/>
        <w:rPr>
          <w:rFonts w:ascii="Times New Roman" w:hAnsi="Times New Roman" w:cs="Times New Roman"/>
          <w:iCs/>
        </w:rPr>
      </w:pPr>
      <w:r w:rsidRPr="00661A58">
        <w:rPr>
          <w:rFonts w:ascii="Times New Roman" w:hAnsi="Times New Roman" w:cs="Times New Roman"/>
        </w:rPr>
        <w:t>(III) Market Risk</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Market risk refers to the risk which occurs when the fair value of financial instruments or future cash flows fluctuate due to changes in market prices. Market risk includes interest rate risk and foreign exchange risk.</w:t>
      </w:r>
    </w:p>
    <w:p w:rsidR="00BA454A" w:rsidRPr="00661A58" w:rsidRDefault="00BA454A" w:rsidP="00B132C1">
      <w:pPr>
        <w:pStyle w:val="3"/>
        <w:ind w:firstLine="0"/>
        <w:rPr>
          <w:rFonts w:ascii="Times New Roman" w:hAnsi="Times New Roman"/>
          <w:iCs/>
        </w:rPr>
      </w:pPr>
      <w:r w:rsidRPr="00661A58">
        <w:rPr>
          <w:rFonts w:ascii="Times New Roman" w:hAnsi="Times New Roman"/>
        </w:rPr>
        <w:t>1. Risks of interest rate</w:t>
      </w:r>
    </w:p>
    <w:p w:rsidR="00BA454A" w:rsidRPr="00661A58" w:rsidRDefault="00BA454A" w:rsidP="00B132C1">
      <w:pPr>
        <w:autoSpaceDE w:val="0"/>
        <w:autoSpaceDN w:val="0"/>
        <w:spacing w:line="360" w:lineRule="auto"/>
        <w:rPr>
          <w:rFonts w:ascii="Times New Roman" w:hAnsi="Times New Roman" w:cs="Times New Roman"/>
          <w:iCs/>
        </w:rPr>
      </w:pPr>
      <w:r w:rsidRPr="00661A58">
        <w:rPr>
          <w:rFonts w:ascii="Times New Roman" w:hAnsi="Times New Roman" w:cs="Times New Roman"/>
          <w:iCs/>
        </w:rPr>
        <w:t>The risk of changes in market interest rates faced by the Group relates primarily to the Group’s long-term liabilities based on floating interest rate. The interest-bearing financial instruments with fixed interest rates expose the Company to fair value interest rate risk, and the interest-bearing financial instruments with floating interest rates expose the Company to cash flow interest rate risk. The Company determines the ratio of fixed-rate financial instruments and floating-rate financial instruments according to the market environment, and maintains an appropriate portfolio of financial instruments through regular review and monitoring.</w:t>
      </w:r>
    </w:p>
    <w:p w:rsidR="00BA454A" w:rsidRPr="00661A58" w:rsidRDefault="00BA454A" w:rsidP="00B132C1">
      <w:pPr>
        <w:pStyle w:val="3"/>
        <w:ind w:firstLine="0"/>
        <w:rPr>
          <w:rFonts w:ascii="Times New Roman" w:hAnsi="Times New Roman"/>
          <w:iCs/>
        </w:rPr>
      </w:pPr>
      <w:r w:rsidRPr="00661A58">
        <w:rPr>
          <w:rFonts w:ascii="Times New Roman" w:hAnsi="Times New Roman"/>
        </w:rPr>
        <w:t>2 Foreign exchange risks</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Foreign exchange risk is the risk when the fair value of financial instruments or future cash flows fluctuates due to changes in foreign exchange rates. The risk of exchange rate changes is mainly related to the Company's foreign currency monetary assets and liabilities. For foreign currency assets and liabilities, if a short-term imbalance occurs, the Company will buy and sell foreign currency at the market exchange rate when necessary to ensure that the net risk exposure is maintained at an acceptable level.</w:t>
      </w:r>
    </w:p>
    <w:p w:rsidR="00BA454A" w:rsidRPr="00661A58" w:rsidRDefault="00BA454A" w:rsidP="00B132C1">
      <w:pPr>
        <w:spacing w:line="360" w:lineRule="auto"/>
        <w:rPr>
          <w:rFonts w:ascii="Times New Roman" w:hAnsi="Times New Roman" w:cs="Times New Roman"/>
          <w:iCs/>
        </w:rPr>
      </w:pPr>
      <w:r w:rsidRPr="00661A58">
        <w:rPr>
          <w:rFonts w:ascii="Times New Roman" w:hAnsi="Times New Roman" w:cs="Times New Roman"/>
          <w:iCs/>
        </w:rPr>
        <w:t xml:space="preserve">For the Company's foreign currency monetary assets and liabilities at the end of the period are described in Note </w:t>
      </w:r>
      <w:proofErr w:type="gramStart"/>
      <w:r w:rsidRPr="00661A58">
        <w:rPr>
          <w:rFonts w:ascii="Times New Roman" w:hAnsi="Times New Roman" w:cs="Times New Roman"/>
          <w:iCs/>
        </w:rPr>
        <w:t>V(</w:t>
      </w:r>
      <w:proofErr w:type="gramEnd"/>
      <w:r w:rsidRPr="00661A58">
        <w:rPr>
          <w:rFonts w:ascii="Times New Roman" w:hAnsi="Times New Roman" w:cs="Times New Roman"/>
          <w:iCs/>
        </w:rPr>
        <w:t>IV)2 to this financial statements.</w:t>
      </w:r>
    </w:p>
    <w:p w:rsidR="00BA454A" w:rsidRPr="00661A58" w:rsidRDefault="00BA454A" w:rsidP="00B132C1">
      <w:pPr>
        <w:pStyle w:val="a8"/>
        <w:adjustRightInd/>
        <w:spacing w:after="0" w:line="360" w:lineRule="auto"/>
        <w:jc w:val="both"/>
        <w:rPr>
          <w:rFonts w:ascii="Times New Roman" w:eastAsia="黑体" w:hAnsi="Times New Roman"/>
          <w:b/>
        </w:rPr>
      </w:pPr>
    </w:p>
    <w:p w:rsidR="00BA454A" w:rsidRPr="00661A58" w:rsidRDefault="00BA454A" w:rsidP="00B132C1">
      <w:pPr>
        <w:pStyle w:val="1"/>
        <w:ind w:firstLine="0"/>
        <w:rPr>
          <w:rFonts w:ascii="Times New Roman" w:hAnsi="Times New Roman"/>
        </w:rPr>
      </w:pPr>
      <w:r w:rsidRPr="00661A58">
        <w:rPr>
          <w:rFonts w:ascii="Times New Roman" w:hAnsi="Times New Roman"/>
        </w:rPr>
        <w:t>IX. Disclosure of fair value</w:t>
      </w:r>
    </w:p>
    <w:p w:rsidR="00BA454A" w:rsidRPr="00661A58" w:rsidRDefault="00BA454A" w:rsidP="00B132C1">
      <w:pPr>
        <w:pStyle w:val="2"/>
        <w:numPr>
          <w:ilvl w:val="1"/>
          <w:numId w:val="0"/>
        </w:numPr>
        <w:rPr>
          <w:rFonts w:ascii="Times New Roman" w:hAnsi="Times New Roman" w:cs="Times New Roman"/>
        </w:rPr>
      </w:pPr>
      <w:r w:rsidRPr="00661A58">
        <w:rPr>
          <w:rFonts w:ascii="Times New Roman" w:hAnsi="Times New Roman" w:cs="Times New Roman"/>
        </w:rPr>
        <w:t>(I) Details of closing fair value of the assets and liabilities measured by fair value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755"/>
        <w:gridCol w:w="1368"/>
        <w:gridCol w:w="1444"/>
        <w:gridCol w:w="1476"/>
        <w:gridCol w:w="1479"/>
      </w:tblGrid>
      <w:tr w:rsidR="00BA454A" w:rsidRPr="00661A58" w:rsidTr="00B132C1">
        <w:trPr>
          <w:tblHeader/>
        </w:trPr>
        <w:tc>
          <w:tcPr>
            <w:tcW w:w="1616"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Item</w:t>
            </w:r>
          </w:p>
        </w:tc>
        <w:tc>
          <w:tcPr>
            <w:tcW w:w="3383" w:type="pct"/>
            <w:gridSpan w:val="4"/>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Closing fair value</w:t>
            </w:r>
          </w:p>
        </w:tc>
      </w:tr>
      <w:tr w:rsidR="00BA454A" w:rsidRPr="00661A58" w:rsidTr="00B132C1">
        <w:trPr>
          <w:tblHeader/>
        </w:trPr>
        <w:tc>
          <w:tcPr>
            <w:tcW w:w="1616"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
        </w:tc>
        <w:tc>
          <w:tcPr>
            <w:tcW w:w="802"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Measurement of the first level of fair value</w:t>
            </w:r>
          </w:p>
        </w:tc>
        <w:tc>
          <w:tcPr>
            <w:tcW w:w="847"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Measurement of the second level of fair value</w:t>
            </w:r>
          </w:p>
        </w:tc>
        <w:tc>
          <w:tcPr>
            <w:tcW w:w="866" w:type="pct"/>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Measurement of the third level of fair value</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 w:val="18"/>
                <w:szCs w:val="18"/>
              </w:rPr>
            </w:pPr>
            <w:r w:rsidRPr="00661A58">
              <w:rPr>
                <w:rFonts w:ascii="Times New Roman" w:hAnsi="Times New Roman"/>
                <w:sz w:val="18"/>
                <w:szCs w:val="18"/>
              </w:rPr>
              <w:t>Total</w:t>
            </w: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Continued fair value measurement</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numPr>
                <w:ilvl w:val="0"/>
                <w:numId w:val="5"/>
              </w:numPr>
              <w:spacing w:after="0" w:line="240" w:lineRule="auto"/>
              <w:jc w:val="both"/>
              <w:rPr>
                <w:rFonts w:ascii="Times New Roman" w:hAnsi="Times New Roman"/>
                <w:sz w:val="18"/>
                <w:szCs w:val="18"/>
              </w:rPr>
            </w:pPr>
            <w:r w:rsidRPr="00661A58">
              <w:rPr>
                <w:rFonts w:ascii="Times New Roman" w:hAnsi="Times New Roman"/>
                <w:sz w:val="18"/>
                <w:szCs w:val="18"/>
              </w:rPr>
              <w:t>Financial assets held for trading and other non-current financial assets</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255,645,000.00</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255,645,000.00</w:t>
            </w: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Classified as the financial assets measured at fair value through current profit or loss</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255,645,000.00</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255,645,000.00</w:t>
            </w: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Including: Equity instruments investment</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15,645,000.00</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15,645,000.00</w:t>
            </w: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Bank financial products</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240,000,000.00</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240,000,000.00</w:t>
            </w: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2. Receivables financing</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14,052,600.00</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14,052,600.00</w:t>
            </w:r>
          </w:p>
        </w:tc>
      </w:tr>
      <w:tr w:rsidR="00BA454A" w:rsidRPr="00661A58" w:rsidTr="00B132C1">
        <w:tc>
          <w:tcPr>
            <w:tcW w:w="161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Continuing total assets measured at fair value</w:t>
            </w:r>
          </w:p>
        </w:tc>
        <w:tc>
          <w:tcPr>
            <w:tcW w:w="802"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47"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6"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269,697,600.00</w:t>
            </w:r>
          </w:p>
        </w:tc>
        <w:tc>
          <w:tcPr>
            <w:tcW w:w="866"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269,697,600.00</w:t>
            </w:r>
          </w:p>
        </w:tc>
      </w:tr>
    </w:tbl>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Continuous and non-continuous third level fair value measurement items, qualitative and quantitative information on valuation techniques used and important parameters</w:t>
      </w:r>
    </w:p>
    <w:p w:rsidR="00BA454A" w:rsidRPr="00661A58" w:rsidRDefault="00BA454A" w:rsidP="00B132C1">
      <w:pPr>
        <w:spacing w:line="360" w:lineRule="auto"/>
        <w:rPr>
          <w:rFonts w:ascii="Times New Roman" w:hAnsi="Times New Roman" w:cs="Times New Roman"/>
          <w:szCs w:val="21"/>
        </w:rPr>
      </w:pPr>
      <w:r w:rsidRPr="00661A58">
        <w:rPr>
          <w:rFonts w:ascii="Times New Roman" w:hAnsi="Times New Roman" w:cs="Times New Roman"/>
        </w:rPr>
        <w:t xml:space="preserve">For the equity instrument investment in </w:t>
      </w:r>
      <w:proofErr w:type="spellStart"/>
      <w:r w:rsidRPr="00661A58">
        <w:rPr>
          <w:rFonts w:ascii="Times New Roman" w:hAnsi="Times New Roman" w:cs="Times New Roman"/>
        </w:rPr>
        <w:t>Chaling</w:t>
      </w:r>
      <w:proofErr w:type="spellEnd"/>
      <w:r w:rsidRPr="00661A58">
        <w:rPr>
          <w:rFonts w:ascii="Times New Roman" w:hAnsi="Times New Roman" w:cs="Times New Roman"/>
        </w:rPr>
        <w:t xml:space="preserve"> SPD Rural Bank Co., Ltd., the company commissioned an external appraisal agency to assess the fair value and determined its fair value adopting valuation techniques. The valuation method adopted was the transaction case comparison method in the market approach. The input values of the valuation technique mainly include: comparable transaction case value ratio and corresponding parameters of the investee.</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For receivables financing that is not quoted in an active market and is a bank acceptance bill with a shorter remaining term, the fair value is determined based on its face value.</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For bank wealth management products that are not quoted in the active market, since the term of such products is short and the difference between expected returns and actual interest rates is small, the fair value of bank wealth management products is determined based on their initial recognition cost.</w:t>
      </w:r>
    </w:p>
    <w:p w:rsidR="00BA454A" w:rsidRPr="00661A58" w:rsidRDefault="00BA454A" w:rsidP="00B132C1">
      <w:pPr>
        <w:spacing w:line="360" w:lineRule="auto"/>
        <w:rPr>
          <w:rFonts w:ascii="Times New Roman" w:hAnsi="Times New Roman" w:cs="Times New Roman"/>
        </w:rPr>
      </w:pPr>
    </w:p>
    <w:p w:rsidR="00BA454A" w:rsidRPr="00661A58" w:rsidRDefault="00BA454A" w:rsidP="00B132C1">
      <w:pPr>
        <w:pStyle w:val="1"/>
        <w:ind w:firstLine="0"/>
        <w:rPr>
          <w:rFonts w:ascii="Times New Roman" w:hAnsi="Times New Roman"/>
        </w:rPr>
      </w:pPr>
      <w:r w:rsidRPr="00661A58">
        <w:rPr>
          <w:rFonts w:ascii="Times New Roman" w:hAnsi="Times New Roman"/>
        </w:rPr>
        <w:t>X. Related parties and related party transactions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lastRenderedPageBreak/>
        <w:t>(I) Information of related parties</w:t>
      </w:r>
    </w:p>
    <w:p w:rsidR="00BA454A" w:rsidRPr="00661A58" w:rsidRDefault="00BA454A" w:rsidP="00B132C1">
      <w:pPr>
        <w:pStyle w:val="3"/>
        <w:ind w:firstLine="0"/>
        <w:rPr>
          <w:rFonts w:ascii="Times New Roman" w:hAnsi="Times New Roman"/>
        </w:rPr>
      </w:pPr>
      <w:r w:rsidRPr="00661A58">
        <w:rPr>
          <w:rFonts w:ascii="Times New Roman" w:hAnsi="Times New Roman"/>
        </w:rPr>
        <w:t>1. Situation of the company’s actual controller</w:t>
      </w:r>
    </w:p>
    <w:p w:rsidR="00BA454A" w:rsidRPr="00661A58" w:rsidRDefault="00BA454A" w:rsidP="00B132C1">
      <w:pPr>
        <w:numPr>
          <w:ilvl w:val="0"/>
          <w:numId w:val="6"/>
        </w:numPr>
        <w:spacing w:line="360" w:lineRule="auto"/>
        <w:rPr>
          <w:rFonts w:ascii="Times New Roman" w:hAnsi="Times New Roman" w:cs="Times New Roman"/>
        </w:rPr>
      </w:pPr>
      <w:r w:rsidRPr="00661A58">
        <w:rPr>
          <w:rFonts w:ascii="Times New Roman" w:hAnsi="Times New Roman" w:cs="Times New Roman"/>
        </w:rPr>
        <w:t xml:space="preserve">The Company is jointly controlled by Fu Jun and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In which, the Company is jointly controlled by Fu Jun through </w:t>
      </w:r>
      <w:proofErr w:type="spellStart"/>
      <w:r w:rsidRPr="00661A58">
        <w:rPr>
          <w:rFonts w:ascii="Times New Roman" w:hAnsi="Times New Roman" w:cs="Times New Roman"/>
        </w:rPr>
        <w:t>Macrolink</w:t>
      </w:r>
      <w:proofErr w:type="spellEnd"/>
      <w:r w:rsidRPr="00661A58">
        <w:rPr>
          <w:rFonts w:ascii="Times New Roman" w:hAnsi="Times New Roman" w:cs="Times New Roman"/>
        </w:rPr>
        <w:t xml:space="preserve"> Asia Industrial Investment Co., Ltd. and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through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Zhiyu</w:t>
      </w:r>
      <w:proofErr w:type="spellEnd"/>
      <w:r w:rsidRPr="00661A58">
        <w:rPr>
          <w:rFonts w:ascii="Times New Roman" w:hAnsi="Times New Roman" w:cs="Times New Roman"/>
        </w:rPr>
        <w:t xml:space="preserve"> Industrial Investment Co., Ltd.  The specific situation is as follows:</w:t>
      </w:r>
    </w:p>
    <w:tbl>
      <w:tblPr>
        <w:tblW w:w="8522"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921"/>
        <w:gridCol w:w="1010"/>
        <w:gridCol w:w="1329"/>
        <w:gridCol w:w="1276"/>
        <w:gridCol w:w="1326"/>
      </w:tblGrid>
      <w:tr w:rsidR="00BA454A" w:rsidRPr="00661A58" w:rsidTr="00B132C1">
        <w:tc>
          <w:tcPr>
            <w:tcW w:w="2660" w:type="dxa"/>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 w:val="18"/>
                <w:szCs w:val="18"/>
              </w:rPr>
            </w:pPr>
            <w:r w:rsidRPr="00661A58">
              <w:rPr>
                <w:rFonts w:ascii="Times New Roman" w:hAnsi="Times New Roman" w:cs="Times New Roman"/>
                <w:sz w:val="18"/>
                <w:szCs w:val="18"/>
              </w:rPr>
              <w:t>Name of entity</w:t>
            </w:r>
          </w:p>
        </w:tc>
        <w:tc>
          <w:tcPr>
            <w:tcW w:w="921" w:type="dxa"/>
            <w:shd w:val="clear" w:color="auto" w:fill="auto"/>
            <w:vAlign w:val="center"/>
          </w:tcPr>
          <w:p w:rsidR="00BA454A" w:rsidRPr="00661A58" w:rsidRDefault="00BA454A" w:rsidP="00B132C1">
            <w:pPr>
              <w:spacing w:line="360" w:lineRule="auto"/>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Place of registration</w:t>
            </w:r>
          </w:p>
        </w:tc>
        <w:tc>
          <w:tcPr>
            <w:tcW w:w="1010" w:type="dxa"/>
            <w:shd w:val="clear" w:color="auto" w:fill="auto"/>
            <w:vAlign w:val="center"/>
          </w:tcPr>
          <w:p w:rsidR="00BA454A" w:rsidRPr="00661A58" w:rsidRDefault="00BA454A" w:rsidP="00B132C1">
            <w:pPr>
              <w:spacing w:line="360" w:lineRule="auto"/>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Nature of business</w:t>
            </w:r>
          </w:p>
        </w:tc>
        <w:tc>
          <w:tcPr>
            <w:tcW w:w="1329" w:type="dxa"/>
            <w:shd w:val="clear" w:color="auto" w:fill="auto"/>
            <w:vAlign w:val="center"/>
          </w:tcPr>
          <w:p w:rsidR="00BA454A" w:rsidRPr="00661A58" w:rsidRDefault="00BA454A" w:rsidP="00B132C1">
            <w:pPr>
              <w:spacing w:line="360" w:lineRule="auto"/>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Registered capital</w:t>
            </w:r>
          </w:p>
        </w:tc>
        <w:tc>
          <w:tcPr>
            <w:tcW w:w="1276" w:type="dxa"/>
            <w:shd w:val="clear" w:color="auto" w:fill="auto"/>
            <w:vAlign w:val="center"/>
          </w:tcPr>
          <w:p w:rsidR="00BA454A" w:rsidRPr="00661A58" w:rsidRDefault="00BA454A" w:rsidP="00B132C1">
            <w:pPr>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Actual controller's shareholding ratio in the Company (%)</w:t>
            </w:r>
          </w:p>
        </w:tc>
        <w:tc>
          <w:tcPr>
            <w:tcW w:w="1326" w:type="dxa"/>
            <w:tcBorders>
              <w:right w:val="single" w:sz="4" w:space="0" w:color="auto"/>
            </w:tcBorders>
            <w:shd w:val="clear" w:color="auto" w:fill="auto"/>
            <w:vAlign w:val="center"/>
          </w:tcPr>
          <w:p w:rsidR="00BA454A" w:rsidRPr="00661A58" w:rsidRDefault="00BA454A" w:rsidP="00B132C1">
            <w:pPr>
              <w:ind w:leftChars="-50" w:left="-105" w:rightChars="-50" w:right="-105"/>
              <w:jc w:val="center"/>
              <w:rPr>
                <w:rFonts w:ascii="Times New Roman" w:hAnsi="Times New Roman" w:cs="Times New Roman"/>
                <w:sz w:val="18"/>
                <w:szCs w:val="18"/>
              </w:rPr>
            </w:pPr>
            <w:r w:rsidRPr="00661A58">
              <w:rPr>
                <w:rFonts w:ascii="Times New Roman" w:hAnsi="Times New Roman" w:cs="Times New Roman"/>
                <w:sz w:val="18"/>
                <w:szCs w:val="18"/>
              </w:rPr>
              <w:t>Actual controller's proportion of voting rights in the Company (%)</w:t>
            </w:r>
          </w:p>
        </w:tc>
      </w:tr>
      <w:tr w:rsidR="00BA454A" w:rsidRPr="00661A58" w:rsidTr="00B132C1">
        <w:tc>
          <w:tcPr>
            <w:tcW w:w="2660" w:type="dxa"/>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w:t>
            </w:r>
            <w:proofErr w:type="spellStart"/>
            <w:r w:rsidRPr="00661A58">
              <w:rPr>
                <w:rFonts w:ascii="Times New Roman" w:hAnsi="Times New Roman" w:cs="Times New Roman"/>
                <w:sz w:val="18"/>
                <w:szCs w:val="18"/>
              </w:rPr>
              <w:t>Zhiyu</w:t>
            </w:r>
            <w:proofErr w:type="spellEnd"/>
            <w:r w:rsidRPr="00661A58">
              <w:rPr>
                <w:rFonts w:ascii="Times New Roman" w:hAnsi="Times New Roman" w:cs="Times New Roman"/>
                <w:sz w:val="18"/>
                <w:szCs w:val="18"/>
              </w:rPr>
              <w:t xml:space="preserve"> Industrial Investment Co., Ltd.</w:t>
            </w:r>
          </w:p>
        </w:tc>
        <w:tc>
          <w:tcPr>
            <w:tcW w:w="921" w:type="dxa"/>
            <w:shd w:val="clear" w:color="auto" w:fill="auto"/>
            <w:vAlign w:val="center"/>
          </w:tcPr>
          <w:p w:rsidR="00BA454A" w:rsidRPr="00661A58" w:rsidRDefault="00BA454A" w:rsidP="00B132C1">
            <w:pPr>
              <w:spacing w:line="360" w:lineRule="auto"/>
              <w:ind w:leftChars="-50" w:left="-105" w:rightChars="-50" w:right="-105"/>
              <w:jc w:val="center"/>
              <w:outlineLvl w:val="0"/>
              <w:rPr>
                <w:rFonts w:ascii="Times New Roman" w:hAnsi="Times New Roman" w:cs="Times New Roman"/>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w:t>
            </w:r>
            <w:proofErr w:type="spellStart"/>
            <w:r w:rsidRPr="00661A58">
              <w:rPr>
                <w:rFonts w:ascii="Times New Roman" w:hAnsi="Times New Roman" w:cs="Times New Roman"/>
                <w:sz w:val="18"/>
                <w:szCs w:val="18"/>
              </w:rPr>
              <w:t>Zhuzhou</w:t>
            </w:r>
            <w:proofErr w:type="spellEnd"/>
          </w:p>
        </w:tc>
        <w:tc>
          <w:tcPr>
            <w:tcW w:w="1010" w:type="dxa"/>
            <w:shd w:val="clear" w:color="auto" w:fill="auto"/>
            <w:vAlign w:val="center"/>
          </w:tcPr>
          <w:p w:rsidR="00BA454A" w:rsidRPr="00661A58" w:rsidRDefault="00BA454A" w:rsidP="00B132C1">
            <w:pPr>
              <w:spacing w:line="360" w:lineRule="auto"/>
              <w:ind w:leftChars="-50" w:left="-105" w:rightChars="-50" w:right="-105"/>
              <w:jc w:val="center"/>
              <w:outlineLvl w:val="0"/>
              <w:rPr>
                <w:rFonts w:ascii="Times New Roman" w:hAnsi="Times New Roman" w:cs="Times New Roman"/>
                <w:sz w:val="18"/>
                <w:szCs w:val="18"/>
              </w:rPr>
            </w:pPr>
            <w:r w:rsidRPr="00661A58">
              <w:rPr>
                <w:rFonts w:ascii="Times New Roman" w:hAnsi="Times New Roman" w:cs="Times New Roman"/>
                <w:sz w:val="18"/>
                <w:szCs w:val="18"/>
              </w:rPr>
              <w:t>Investment and consultancy</w:t>
            </w:r>
          </w:p>
        </w:tc>
        <w:tc>
          <w:tcPr>
            <w:tcW w:w="1329" w:type="dxa"/>
            <w:shd w:val="clear" w:color="auto" w:fill="auto"/>
            <w:vAlign w:val="center"/>
          </w:tcPr>
          <w:p w:rsidR="00BA454A" w:rsidRPr="00661A58" w:rsidRDefault="00BA454A" w:rsidP="00B132C1">
            <w:pPr>
              <w:spacing w:line="360" w:lineRule="auto"/>
              <w:ind w:leftChars="-50" w:left="-105" w:rightChars="-30" w:right="-63"/>
              <w:jc w:val="right"/>
              <w:outlineLvl w:val="0"/>
              <w:rPr>
                <w:rFonts w:ascii="Times New Roman" w:hAnsi="Times New Roman" w:cs="Times New Roman"/>
                <w:sz w:val="18"/>
                <w:szCs w:val="18"/>
              </w:rPr>
            </w:pPr>
            <w:r w:rsidRPr="00661A58">
              <w:rPr>
                <w:rFonts w:ascii="Times New Roman" w:hAnsi="Times New Roman" w:cs="Times New Roman"/>
                <w:sz w:val="18"/>
                <w:szCs w:val="18"/>
              </w:rPr>
              <w:t>RMB 47,100,000</w:t>
            </w:r>
          </w:p>
        </w:tc>
        <w:tc>
          <w:tcPr>
            <w:tcW w:w="1276" w:type="dxa"/>
            <w:shd w:val="clear" w:color="auto" w:fill="auto"/>
            <w:vAlign w:val="center"/>
          </w:tcPr>
          <w:p w:rsidR="00BA454A" w:rsidRPr="00661A58" w:rsidRDefault="00BA454A" w:rsidP="00B132C1">
            <w:pPr>
              <w:spacing w:line="360" w:lineRule="auto"/>
              <w:ind w:leftChars="-50" w:left="-105" w:rightChars="-30" w:right="-63"/>
              <w:jc w:val="right"/>
              <w:outlineLvl w:val="0"/>
              <w:rPr>
                <w:rFonts w:ascii="Times New Roman" w:hAnsi="Times New Roman" w:cs="Times New Roman"/>
                <w:sz w:val="18"/>
                <w:szCs w:val="18"/>
              </w:rPr>
            </w:pPr>
            <w:r w:rsidRPr="00661A58">
              <w:rPr>
                <w:rFonts w:ascii="Times New Roman" w:hAnsi="Times New Roman" w:cs="Times New Roman"/>
                <w:sz w:val="18"/>
                <w:szCs w:val="18"/>
              </w:rPr>
              <w:t>45.26</w:t>
            </w:r>
          </w:p>
        </w:tc>
        <w:tc>
          <w:tcPr>
            <w:tcW w:w="1326" w:type="dxa"/>
            <w:tcBorders>
              <w:right w:val="single" w:sz="4" w:space="0" w:color="auto"/>
            </w:tcBorders>
            <w:shd w:val="clear" w:color="auto" w:fill="auto"/>
            <w:vAlign w:val="center"/>
          </w:tcPr>
          <w:p w:rsidR="00BA454A" w:rsidRPr="00661A58" w:rsidRDefault="00BA454A" w:rsidP="00B132C1">
            <w:pPr>
              <w:spacing w:line="360" w:lineRule="auto"/>
              <w:ind w:leftChars="-50" w:left="-105" w:rightChars="-30" w:right="-63"/>
              <w:jc w:val="right"/>
              <w:outlineLvl w:val="0"/>
              <w:rPr>
                <w:rFonts w:ascii="Times New Roman" w:hAnsi="Times New Roman" w:cs="Times New Roman"/>
                <w:sz w:val="18"/>
                <w:szCs w:val="18"/>
              </w:rPr>
            </w:pPr>
            <w:r w:rsidRPr="00661A58">
              <w:rPr>
                <w:rFonts w:ascii="Times New Roman" w:hAnsi="Times New Roman" w:cs="Times New Roman"/>
                <w:sz w:val="18"/>
                <w:szCs w:val="18"/>
              </w:rPr>
              <w:t>45.26</w:t>
            </w:r>
          </w:p>
        </w:tc>
      </w:tr>
      <w:tr w:rsidR="00BA454A" w:rsidRPr="00661A58" w:rsidTr="00B132C1">
        <w:tc>
          <w:tcPr>
            <w:tcW w:w="2660" w:type="dxa"/>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 w:val="18"/>
                <w:szCs w:val="18"/>
              </w:rPr>
            </w:pPr>
            <w:proofErr w:type="spellStart"/>
            <w:r w:rsidRPr="00661A58">
              <w:rPr>
                <w:rFonts w:ascii="Times New Roman" w:hAnsi="Times New Roman" w:cs="Times New Roman"/>
                <w:sz w:val="18"/>
                <w:szCs w:val="18"/>
              </w:rPr>
              <w:t>Macrolink</w:t>
            </w:r>
            <w:proofErr w:type="spellEnd"/>
            <w:r w:rsidRPr="00661A58">
              <w:rPr>
                <w:rFonts w:ascii="Times New Roman" w:hAnsi="Times New Roman" w:cs="Times New Roman"/>
                <w:sz w:val="18"/>
                <w:szCs w:val="18"/>
              </w:rPr>
              <w:t xml:space="preserve"> Asia Industrial Investment Co., Ltd.</w:t>
            </w:r>
          </w:p>
        </w:tc>
        <w:tc>
          <w:tcPr>
            <w:tcW w:w="921" w:type="dxa"/>
            <w:shd w:val="clear" w:color="auto" w:fill="auto"/>
            <w:vAlign w:val="center"/>
          </w:tcPr>
          <w:p w:rsidR="00BA454A" w:rsidRPr="00661A58" w:rsidRDefault="00BA454A" w:rsidP="00B132C1">
            <w:pPr>
              <w:spacing w:line="360" w:lineRule="auto"/>
              <w:ind w:leftChars="-50" w:left="-105" w:rightChars="-50" w:right="-105"/>
              <w:jc w:val="center"/>
              <w:outlineLvl w:val="0"/>
              <w:rPr>
                <w:rFonts w:ascii="Times New Roman" w:hAnsi="Times New Roman" w:cs="Times New Roman"/>
                <w:sz w:val="18"/>
                <w:szCs w:val="18"/>
              </w:rPr>
            </w:pPr>
            <w:r w:rsidRPr="00661A58">
              <w:rPr>
                <w:rFonts w:ascii="Times New Roman" w:hAnsi="Times New Roman" w:cs="Times New Roman"/>
                <w:sz w:val="18"/>
                <w:szCs w:val="18"/>
              </w:rPr>
              <w:t>Hong Kong</w:t>
            </w:r>
          </w:p>
        </w:tc>
        <w:tc>
          <w:tcPr>
            <w:tcW w:w="1010" w:type="dxa"/>
            <w:shd w:val="clear" w:color="auto" w:fill="auto"/>
            <w:vAlign w:val="center"/>
          </w:tcPr>
          <w:p w:rsidR="00BA454A" w:rsidRPr="00661A58" w:rsidRDefault="00BA454A" w:rsidP="00B132C1">
            <w:pPr>
              <w:spacing w:line="360" w:lineRule="auto"/>
              <w:ind w:leftChars="-50" w:left="-105" w:rightChars="-50" w:right="-105"/>
              <w:jc w:val="center"/>
              <w:outlineLvl w:val="0"/>
              <w:rPr>
                <w:rFonts w:ascii="Times New Roman" w:hAnsi="Times New Roman" w:cs="Times New Roman"/>
                <w:sz w:val="18"/>
                <w:szCs w:val="18"/>
              </w:rPr>
            </w:pPr>
            <w:r w:rsidRPr="00661A58">
              <w:rPr>
                <w:rFonts w:ascii="Times New Roman" w:hAnsi="Times New Roman" w:cs="Times New Roman"/>
                <w:sz w:val="18"/>
                <w:szCs w:val="18"/>
              </w:rPr>
              <w:t>Investment</w:t>
            </w:r>
          </w:p>
        </w:tc>
        <w:tc>
          <w:tcPr>
            <w:tcW w:w="1329" w:type="dxa"/>
            <w:shd w:val="clear" w:color="auto" w:fill="auto"/>
            <w:vAlign w:val="center"/>
          </w:tcPr>
          <w:p w:rsidR="00BA454A" w:rsidRPr="00661A58" w:rsidRDefault="00BA454A" w:rsidP="00B132C1">
            <w:pPr>
              <w:spacing w:line="360" w:lineRule="auto"/>
              <w:ind w:leftChars="-50" w:left="-105" w:rightChars="-30" w:right="-63"/>
              <w:jc w:val="right"/>
              <w:outlineLvl w:val="0"/>
              <w:rPr>
                <w:rFonts w:ascii="Times New Roman" w:hAnsi="Times New Roman" w:cs="Times New Roman"/>
                <w:sz w:val="18"/>
                <w:szCs w:val="18"/>
              </w:rPr>
            </w:pPr>
            <w:r w:rsidRPr="00661A58">
              <w:rPr>
                <w:rFonts w:ascii="Times New Roman" w:hAnsi="Times New Roman" w:cs="Times New Roman"/>
                <w:sz w:val="18"/>
                <w:szCs w:val="18"/>
              </w:rPr>
              <w:t>RMB 100,000,000</w:t>
            </w:r>
          </w:p>
        </w:tc>
        <w:tc>
          <w:tcPr>
            <w:tcW w:w="1276" w:type="dxa"/>
            <w:shd w:val="clear" w:color="auto" w:fill="auto"/>
            <w:vAlign w:val="center"/>
          </w:tcPr>
          <w:p w:rsidR="00BA454A" w:rsidRPr="00661A58" w:rsidRDefault="00BA454A" w:rsidP="00B132C1">
            <w:pPr>
              <w:spacing w:line="360" w:lineRule="auto"/>
              <w:ind w:leftChars="-50" w:left="-105" w:rightChars="-30" w:right="-63"/>
              <w:jc w:val="right"/>
              <w:outlineLvl w:val="0"/>
              <w:rPr>
                <w:rFonts w:ascii="Times New Roman" w:hAnsi="Times New Roman" w:cs="Times New Roman"/>
                <w:sz w:val="18"/>
                <w:szCs w:val="18"/>
              </w:rPr>
            </w:pPr>
            <w:r w:rsidRPr="00661A58">
              <w:rPr>
                <w:rFonts w:ascii="Times New Roman" w:hAnsi="Times New Roman" w:cs="Times New Roman"/>
                <w:sz w:val="18"/>
                <w:szCs w:val="18"/>
              </w:rPr>
              <w:t>22.23</w:t>
            </w:r>
          </w:p>
        </w:tc>
        <w:tc>
          <w:tcPr>
            <w:tcW w:w="1326" w:type="dxa"/>
            <w:tcBorders>
              <w:right w:val="single" w:sz="4" w:space="0" w:color="auto"/>
            </w:tcBorders>
            <w:shd w:val="clear" w:color="auto" w:fill="auto"/>
            <w:vAlign w:val="center"/>
          </w:tcPr>
          <w:p w:rsidR="00BA454A" w:rsidRPr="00661A58" w:rsidRDefault="00BA454A" w:rsidP="00B132C1">
            <w:pPr>
              <w:spacing w:line="360" w:lineRule="auto"/>
              <w:ind w:leftChars="-50" w:left="-105" w:rightChars="-30" w:right="-63"/>
              <w:jc w:val="right"/>
              <w:outlineLvl w:val="0"/>
              <w:rPr>
                <w:rFonts w:ascii="Times New Roman" w:hAnsi="Times New Roman" w:cs="Times New Roman"/>
                <w:sz w:val="18"/>
                <w:szCs w:val="18"/>
              </w:rPr>
            </w:pPr>
            <w:r w:rsidRPr="00661A58">
              <w:rPr>
                <w:rFonts w:ascii="Times New Roman" w:hAnsi="Times New Roman" w:cs="Times New Roman"/>
                <w:sz w:val="18"/>
                <w:szCs w:val="18"/>
              </w:rPr>
              <w:t>22.23</w:t>
            </w:r>
          </w:p>
        </w:tc>
      </w:tr>
    </w:tbl>
    <w:p w:rsidR="00BA454A" w:rsidRPr="00661A58" w:rsidRDefault="00BA454A" w:rsidP="00B132C1">
      <w:pPr>
        <w:numPr>
          <w:ilvl w:val="0"/>
          <w:numId w:val="6"/>
        </w:numPr>
        <w:spacing w:line="360" w:lineRule="auto"/>
        <w:rPr>
          <w:rFonts w:ascii="Times New Roman" w:hAnsi="Times New Roman" w:cs="Times New Roman"/>
        </w:rPr>
      </w:pPr>
      <w:r w:rsidRPr="00661A58">
        <w:rPr>
          <w:rFonts w:ascii="Times New Roman" w:hAnsi="Times New Roman" w:cs="Times New Roman"/>
        </w:rPr>
        <w:t>Other notes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 xml:space="preserve">After the company completed its initial public offering of new shares in 2021,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ultimately controlled 45.26% of the company's voting rights, and Fu Jun controlled 22.23% of the company's voting rights. The two parties together controlled 67.49% of the company's voting rights. In June 2021,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and Fu Jun signed a separate agreement to extend the validity period of their concerted action to five years from January 2020 or 36 months from the date of issuance and listing of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Industry' shares (whichever is later). The concerted action relationship between the two parties remains valid, the joint control relationship has not changed, and the actual controllers of the company are still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and Fu Jun.</w:t>
      </w:r>
    </w:p>
    <w:p w:rsidR="00BA454A" w:rsidRPr="00661A58" w:rsidRDefault="00BA454A" w:rsidP="00B132C1">
      <w:pPr>
        <w:pStyle w:val="3"/>
        <w:ind w:firstLine="0"/>
        <w:rPr>
          <w:rFonts w:ascii="Times New Roman" w:hAnsi="Times New Roman"/>
        </w:rPr>
      </w:pPr>
      <w:r w:rsidRPr="00661A58">
        <w:rPr>
          <w:rFonts w:ascii="Times New Roman" w:hAnsi="Times New Roman"/>
        </w:rPr>
        <w:t>2. For the details of the Company's subsidiaries, please refer to note of Note VII to these financial statements.</w:t>
      </w:r>
    </w:p>
    <w:p w:rsidR="00BA454A" w:rsidRPr="00661A58" w:rsidRDefault="00BA454A" w:rsidP="00B132C1">
      <w:pPr>
        <w:pStyle w:val="3"/>
        <w:ind w:firstLine="0"/>
        <w:rPr>
          <w:rFonts w:ascii="Times New Roman" w:hAnsi="Times New Roman"/>
        </w:rPr>
      </w:pPr>
      <w:r w:rsidRPr="00661A58">
        <w:rPr>
          <w:rFonts w:ascii="Times New Roman" w:hAnsi="Times New Roman"/>
        </w:rPr>
        <w:t>3. For the details of the Company's associates, see the note of Note VII to the financial statements.</w:t>
      </w:r>
    </w:p>
    <w:p w:rsidR="00BA454A" w:rsidRPr="00661A58" w:rsidRDefault="00BA454A" w:rsidP="00B132C1">
      <w:pPr>
        <w:pStyle w:val="3"/>
        <w:ind w:firstLine="0"/>
        <w:rPr>
          <w:rFonts w:ascii="Times New Roman" w:hAnsi="Times New Roman"/>
        </w:rPr>
      </w:pPr>
      <w:r w:rsidRPr="00661A58">
        <w:rPr>
          <w:rFonts w:ascii="Times New Roman" w:hAnsi="Times New Roman"/>
        </w:rPr>
        <w:t>4. The Company’s other related parties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016"/>
        <w:gridCol w:w="4506"/>
      </w:tblGrid>
      <w:tr w:rsidR="00BA454A" w:rsidRPr="00661A58" w:rsidTr="00B132C1">
        <w:trPr>
          <w:tblHeader/>
        </w:trPr>
        <w:tc>
          <w:tcPr>
            <w:tcW w:w="235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Name of other related parties</w:t>
            </w:r>
          </w:p>
        </w:tc>
        <w:tc>
          <w:tcPr>
            <w:tcW w:w="264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Relations between other related parties and the Company</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outlineLvl w:val="0"/>
              <w:rPr>
                <w:rFonts w:ascii="Times New Roman" w:hAnsi="Times New Roman" w:cs="Times New Roman"/>
                <w:szCs w:val="21"/>
              </w:rPr>
            </w:pPr>
            <w:proofErr w:type="spellStart"/>
            <w:r w:rsidRPr="00661A58">
              <w:rPr>
                <w:rFonts w:ascii="Times New Roman" w:hAnsi="Times New Roman" w:cs="Times New Roman"/>
                <w:szCs w:val="18"/>
              </w:rPr>
              <w:t>Macrolink</w:t>
            </w:r>
            <w:proofErr w:type="spellEnd"/>
            <w:r w:rsidRPr="00661A58">
              <w:rPr>
                <w:rFonts w:ascii="Times New Roman" w:hAnsi="Times New Roman" w:cs="Times New Roman"/>
                <w:szCs w:val="18"/>
              </w:rPr>
              <w:t xml:space="preserve"> Holdings Limited and its subsidiaries (hereinafter referred to as </w:t>
            </w:r>
            <w:proofErr w:type="spellStart"/>
            <w:r w:rsidRPr="00661A58">
              <w:rPr>
                <w:rFonts w:ascii="Times New Roman" w:hAnsi="Times New Roman" w:cs="Times New Roman"/>
                <w:szCs w:val="18"/>
              </w:rPr>
              <w:t>Macrolink</w:t>
            </w:r>
            <w:proofErr w:type="spellEnd"/>
            <w:r w:rsidRPr="00661A58">
              <w:rPr>
                <w:rFonts w:ascii="Times New Roman" w:hAnsi="Times New Roman" w:cs="Times New Roman"/>
                <w:szCs w:val="18"/>
              </w:rPr>
              <w:t>)</w:t>
            </w:r>
          </w:p>
        </w:tc>
        <w:tc>
          <w:tcPr>
            <w:tcW w:w="2643" w:type="pct"/>
            <w:tcBorders>
              <w:right w:val="single" w:sz="4" w:space="0" w:color="auto"/>
            </w:tcBorders>
            <w:shd w:val="clear" w:color="auto" w:fill="auto"/>
            <w:vAlign w:val="center"/>
          </w:tcPr>
          <w:p w:rsidR="00BA454A" w:rsidRPr="00661A58" w:rsidRDefault="00BA454A" w:rsidP="00B132C1">
            <w:pPr>
              <w:spacing w:line="360" w:lineRule="auto"/>
              <w:jc w:val="left"/>
              <w:outlineLvl w:val="0"/>
              <w:rPr>
                <w:rFonts w:ascii="Times New Roman" w:hAnsi="Times New Roman" w:cs="Times New Roman"/>
                <w:szCs w:val="21"/>
              </w:rPr>
            </w:pPr>
            <w:r w:rsidRPr="00661A58">
              <w:rPr>
                <w:rFonts w:ascii="Times New Roman" w:hAnsi="Times New Roman" w:cs="Times New Roman"/>
                <w:szCs w:val="18"/>
              </w:rPr>
              <w:t>Company controlled by Fu Jun</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Cs w:val="21"/>
              </w:rPr>
            </w:pPr>
            <w:proofErr w:type="spellStart"/>
            <w:r w:rsidRPr="00661A58">
              <w:rPr>
                <w:rFonts w:ascii="Times New Roman" w:hAnsi="Times New Roman" w:cs="Times New Roman"/>
                <w:szCs w:val="18"/>
              </w:rPr>
              <w:lastRenderedPageBreak/>
              <w:t>Bolue</w:t>
            </w:r>
            <w:proofErr w:type="spellEnd"/>
            <w:r w:rsidRPr="00661A58">
              <w:rPr>
                <w:rFonts w:ascii="Times New Roman" w:hAnsi="Times New Roman" w:cs="Times New Roman"/>
                <w:szCs w:val="18"/>
              </w:rPr>
              <w:t xml:space="preserve"> Investment Co., Ltd.</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21"/>
              </w:rPr>
            </w:pPr>
            <w:r w:rsidRPr="00661A58">
              <w:rPr>
                <w:rFonts w:ascii="Times New Roman" w:hAnsi="Times New Roman" w:cs="Times New Roman"/>
                <w:szCs w:val="18"/>
              </w:rPr>
              <w:t xml:space="preserve">Company controlled by </w:t>
            </w:r>
            <w:proofErr w:type="spellStart"/>
            <w:r w:rsidRPr="00661A58">
              <w:rPr>
                <w:rFonts w:ascii="Times New Roman" w:hAnsi="Times New Roman" w:cs="Times New Roman"/>
                <w:szCs w:val="18"/>
              </w:rPr>
              <w:t>Xu</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Junqi</w:t>
            </w:r>
            <w:proofErr w:type="spellEnd"/>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Cs w:val="21"/>
              </w:rPr>
            </w:pPr>
            <w:proofErr w:type="spellStart"/>
            <w:r w:rsidRPr="00661A58">
              <w:rPr>
                <w:rFonts w:ascii="Times New Roman" w:hAnsi="Times New Roman" w:cs="Times New Roman"/>
                <w:szCs w:val="18"/>
              </w:rPr>
              <w:t>Liling</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Qunli</w:t>
            </w:r>
            <w:proofErr w:type="spellEnd"/>
            <w:r w:rsidRPr="00661A58">
              <w:rPr>
                <w:rFonts w:ascii="Times New Roman" w:hAnsi="Times New Roman" w:cs="Times New Roman"/>
                <w:szCs w:val="18"/>
              </w:rPr>
              <w:t xml:space="preserve"> Investment Consulting Co., Ltd.</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21"/>
              </w:rPr>
            </w:pPr>
            <w:r w:rsidRPr="00661A58">
              <w:rPr>
                <w:rFonts w:ascii="Times New Roman" w:hAnsi="Times New Roman" w:cs="Times New Roman"/>
                <w:szCs w:val="18"/>
              </w:rPr>
              <w:t xml:space="preserve">Companies in which </w:t>
            </w:r>
            <w:proofErr w:type="spellStart"/>
            <w:r w:rsidRPr="00661A58">
              <w:rPr>
                <w:rFonts w:ascii="Times New Roman" w:hAnsi="Times New Roman" w:cs="Times New Roman"/>
                <w:szCs w:val="18"/>
              </w:rPr>
              <w:t>Xu</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Junqi</w:t>
            </w:r>
            <w:proofErr w:type="spellEnd"/>
            <w:r w:rsidRPr="00661A58">
              <w:rPr>
                <w:rFonts w:ascii="Times New Roman" w:hAnsi="Times New Roman" w:cs="Times New Roman"/>
                <w:szCs w:val="18"/>
              </w:rPr>
              <w:t xml:space="preserve"> has a significant influence</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jc w:val="left"/>
              <w:outlineLvl w:val="0"/>
              <w:rPr>
                <w:rFonts w:ascii="Times New Roman" w:hAnsi="Times New Roman" w:cs="Times New Roman"/>
                <w:szCs w:val="21"/>
              </w:rPr>
            </w:pPr>
            <w:proofErr w:type="spellStart"/>
            <w:r w:rsidRPr="00661A58">
              <w:rPr>
                <w:rFonts w:ascii="Times New Roman" w:hAnsi="Times New Roman" w:cs="Times New Roman"/>
                <w:szCs w:val="18"/>
              </w:rPr>
              <w:t>Liling</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Huacai</w:t>
            </w:r>
            <w:proofErr w:type="spellEnd"/>
            <w:r w:rsidRPr="00661A58">
              <w:rPr>
                <w:rFonts w:ascii="Times New Roman" w:hAnsi="Times New Roman" w:cs="Times New Roman"/>
                <w:szCs w:val="18"/>
              </w:rPr>
              <w:t xml:space="preserve"> Packaging Co., Ltd.</w:t>
            </w:r>
          </w:p>
        </w:tc>
        <w:tc>
          <w:tcPr>
            <w:tcW w:w="2643" w:type="pct"/>
            <w:tcBorders>
              <w:right w:val="single" w:sz="4" w:space="0" w:color="auto"/>
            </w:tcBorders>
            <w:shd w:val="clear" w:color="auto" w:fill="auto"/>
            <w:vAlign w:val="center"/>
          </w:tcPr>
          <w:p w:rsidR="00BA454A" w:rsidRPr="00661A58" w:rsidRDefault="00BA454A" w:rsidP="00B132C1">
            <w:pPr>
              <w:spacing w:line="360" w:lineRule="auto"/>
              <w:jc w:val="left"/>
              <w:outlineLvl w:val="0"/>
              <w:rPr>
                <w:rFonts w:ascii="Times New Roman" w:hAnsi="Times New Roman" w:cs="Times New Roman"/>
                <w:szCs w:val="21"/>
              </w:rPr>
            </w:pPr>
            <w:r w:rsidRPr="00661A58">
              <w:rPr>
                <w:rFonts w:ascii="Times New Roman" w:hAnsi="Times New Roman" w:cs="Times New Roman"/>
                <w:szCs w:val="18"/>
              </w:rPr>
              <w:t xml:space="preserve">The company controlled by the close family members of </w:t>
            </w:r>
            <w:proofErr w:type="spellStart"/>
            <w:r w:rsidRPr="00661A58">
              <w:rPr>
                <w:rFonts w:ascii="Times New Roman" w:hAnsi="Times New Roman" w:cs="Times New Roman"/>
                <w:szCs w:val="18"/>
              </w:rPr>
              <w:t>Xu</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Junqi</w:t>
            </w:r>
            <w:proofErr w:type="spellEnd"/>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Cs w:val="18"/>
              </w:rPr>
            </w:pP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Jade Tea Porcelain Industry Co., Ltd.</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18"/>
              </w:rPr>
            </w:pPr>
            <w:r w:rsidRPr="00661A58">
              <w:rPr>
                <w:rFonts w:ascii="Times New Roman" w:hAnsi="Times New Roman" w:cs="Times New Roman"/>
                <w:szCs w:val="18"/>
              </w:rPr>
              <w:t xml:space="preserve">Companies in which the close family members of </w:t>
            </w:r>
            <w:proofErr w:type="spellStart"/>
            <w:r w:rsidRPr="00661A58">
              <w:rPr>
                <w:rFonts w:ascii="Times New Roman" w:hAnsi="Times New Roman" w:cs="Times New Roman"/>
                <w:szCs w:val="18"/>
              </w:rPr>
              <w:t>Xu</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Junqi</w:t>
            </w:r>
            <w:proofErr w:type="spellEnd"/>
            <w:r w:rsidRPr="00661A58">
              <w:rPr>
                <w:rFonts w:ascii="Times New Roman" w:hAnsi="Times New Roman" w:cs="Times New Roman"/>
                <w:szCs w:val="18"/>
              </w:rPr>
              <w:t xml:space="preserve"> have significant influence</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Cs w:val="21"/>
              </w:rPr>
            </w:pPr>
            <w:r w:rsidRPr="00661A58">
              <w:rPr>
                <w:rFonts w:ascii="Times New Roman" w:hAnsi="Times New Roman" w:cs="Times New Roman"/>
              </w:rPr>
              <w:t>Hunan Friendship &amp; Apollo Commercial Co., Ltd. [Note]</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21"/>
              </w:rPr>
            </w:pPr>
            <w:r w:rsidRPr="00661A58">
              <w:rPr>
                <w:rFonts w:ascii="Times New Roman" w:hAnsi="Times New Roman" w:cs="Times New Roman"/>
                <w:szCs w:val="18"/>
              </w:rPr>
              <w:t xml:space="preserve">The company of which Wang </w:t>
            </w:r>
            <w:proofErr w:type="spellStart"/>
            <w:r w:rsidRPr="00661A58">
              <w:rPr>
                <w:rFonts w:ascii="Times New Roman" w:hAnsi="Times New Roman" w:cs="Times New Roman"/>
                <w:szCs w:val="18"/>
              </w:rPr>
              <w:t>Yuanming</w:t>
            </w:r>
            <w:proofErr w:type="spellEnd"/>
            <w:r w:rsidRPr="00661A58">
              <w:rPr>
                <w:rFonts w:ascii="Times New Roman" w:hAnsi="Times New Roman" w:cs="Times New Roman"/>
                <w:szCs w:val="18"/>
              </w:rPr>
              <w:t>, independent director of the Company, serves as the independent director</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Cs w:val="21"/>
              </w:rPr>
            </w:pPr>
            <w:proofErr w:type="spellStart"/>
            <w:r w:rsidRPr="00661A58">
              <w:rPr>
                <w:rFonts w:ascii="Times New Roman" w:hAnsi="Times New Roman" w:cs="Times New Roman"/>
                <w:szCs w:val="18"/>
              </w:rPr>
              <w:t>Keda</w:t>
            </w:r>
            <w:proofErr w:type="spellEnd"/>
            <w:r w:rsidRPr="00661A58">
              <w:rPr>
                <w:rFonts w:ascii="Times New Roman" w:hAnsi="Times New Roman" w:cs="Times New Roman"/>
                <w:szCs w:val="18"/>
              </w:rPr>
              <w:t xml:space="preserve"> Manufacturing Co., Ltd.</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21"/>
              </w:rPr>
            </w:pPr>
            <w:r w:rsidRPr="00661A58">
              <w:rPr>
                <w:rFonts w:ascii="Times New Roman" w:hAnsi="Times New Roman" w:cs="Times New Roman"/>
                <w:szCs w:val="18"/>
              </w:rPr>
              <w:t xml:space="preserve">Zhang </w:t>
            </w:r>
            <w:proofErr w:type="spellStart"/>
            <w:r w:rsidRPr="00661A58">
              <w:rPr>
                <w:rFonts w:ascii="Times New Roman" w:hAnsi="Times New Roman" w:cs="Times New Roman"/>
                <w:szCs w:val="18"/>
              </w:rPr>
              <w:t>Jian</w:t>
            </w:r>
            <w:proofErr w:type="spellEnd"/>
            <w:r w:rsidRPr="00661A58">
              <w:rPr>
                <w:rFonts w:ascii="Times New Roman" w:hAnsi="Times New Roman" w:cs="Times New Roman"/>
                <w:szCs w:val="18"/>
              </w:rPr>
              <w:t>, a director of the Company, serves as a director of that company</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szCs w:val="18"/>
              </w:rPr>
            </w:pPr>
            <w:r w:rsidRPr="00661A58">
              <w:rPr>
                <w:rFonts w:ascii="Times New Roman" w:hAnsi="Times New Roman" w:cs="Times New Roman"/>
              </w:rPr>
              <w:t xml:space="preserve">Hunan </w:t>
            </w:r>
            <w:proofErr w:type="spellStart"/>
            <w:r w:rsidRPr="00661A58">
              <w:rPr>
                <w:rFonts w:ascii="Times New Roman" w:hAnsi="Times New Roman" w:cs="Times New Roman"/>
              </w:rPr>
              <w:t>Huayi</w:t>
            </w:r>
            <w:proofErr w:type="spellEnd"/>
            <w:r w:rsidRPr="00661A58">
              <w:rPr>
                <w:rFonts w:ascii="Times New Roman" w:hAnsi="Times New Roman" w:cs="Times New Roman"/>
              </w:rPr>
              <w:t xml:space="preserve"> Printing Co., Ltd.</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18"/>
              </w:rPr>
            </w:pPr>
            <w:r w:rsidRPr="00661A58">
              <w:rPr>
                <w:rFonts w:ascii="Times New Roman" w:hAnsi="Times New Roman" w:cs="Times New Roman"/>
                <w:szCs w:val="18"/>
              </w:rPr>
              <w:t xml:space="preserve">The company controlled by the immediate family of Ding </w:t>
            </w:r>
            <w:proofErr w:type="spellStart"/>
            <w:r w:rsidRPr="00661A58">
              <w:rPr>
                <w:rFonts w:ascii="Times New Roman" w:hAnsi="Times New Roman" w:cs="Times New Roman"/>
                <w:szCs w:val="18"/>
              </w:rPr>
              <w:t>Xuewen</w:t>
            </w:r>
            <w:proofErr w:type="spellEnd"/>
            <w:r w:rsidRPr="00661A58">
              <w:rPr>
                <w:rFonts w:ascii="Times New Roman" w:hAnsi="Times New Roman" w:cs="Times New Roman"/>
                <w:szCs w:val="18"/>
              </w:rPr>
              <w:t>, General Manager of the Company</w:t>
            </w:r>
          </w:p>
        </w:tc>
      </w:tr>
      <w:tr w:rsidR="00BA454A" w:rsidRPr="00661A58" w:rsidTr="00B132C1">
        <w:tc>
          <w:tcPr>
            <w:tcW w:w="2356" w:type="pct"/>
            <w:tcBorders>
              <w:left w:val="single" w:sz="4" w:space="0" w:color="auto"/>
            </w:tcBorders>
            <w:shd w:val="clear" w:color="auto" w:fill="auto"/>
            <w:vAlign w:val="center"/>
          </w:tcPr>
          <w:p w:rsidR="00BA454A" w:rsidRPr="00661A58" w:rsidRDefault="00BA454A" w:rsidP="00B132C1">
            <w:pPr>
              <w:spacing w:line="360" w:lineRule="auto"/>
              <w:outlineLvl w:val="0"/>
              <w:rPr>
                <w:rFonts w:ascii="Times New Roman" w:hAnsi="Times New Roman" w:cs="Times New Roman"/>
              </w:rPr>
            </w:pP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Junpeng</w:t>
            </w:r>
            <w:proofErr w:type="spellEnd"/>
            <w:r w:rsidRPr="00661A58">
              <w:rPr>
                <w:rFonts w:ascii="Times New Roman" w:hAnsi="Times New Roman" w:cs="Times New Roman"/>
              </w:rPr>
              <w:t xml:space="preserve"> Transportation Service Department</w:t>
            </w:r>
          </w:p>
        </w:tc>
        <w:tc>
          <w:tcPr>
            <w:tcW w:w="2643" w:type="pct"/>
            <w:tcBorders>
              <w:right w:val="single" w:sz="4" w:space="0" w:color="auto"/>
            </w:tcBorders>
            <w:shd w:val="clear" w:color="auto" w:fill="auto"/>
            <w:vAlign w:val="center"/>
          </w:tcPr>
          <w:p w:rsidR="00BA454A" w:rsidRPr="00661A58" w:rsidRDefault="00BA454A" w:rsidP="00B132C1">
            <w:pPr>
              <w:jc w:val="left"/>
              <w:outlineLvl w:val="0"/>
              <w:rPr>
                <w:rFonts w:ascii="Times New Roman" w:hAnsi="Times New Roman" w:cs="Times New Roman"/>
                <w:szCs w:val="18"/>
              </w:rPr>
            </w:pPr>
            <w:r w:rsidRPr="00661A58">
              <w:rPr>
                <w:rFonts w:ascii="Times New Roman" w:hAnsi="Times New Roman" w:cs="Times New Roman"/>
                <w:szCs w:val="18"/>
              </w:rPr>
              <w:t xml:space="preserve">Companies in which the close family members of </w:t>
            </w:r>
            <w:proofErr w:type="spellStart"/>
            <w:r w:rsidRPr="00661A58">
              <w:rPr>
                <w:rFonts w:ascii="Times New Roman" w:hAnsi="Times New Roman" w:cs="Times New Roman"/>
                <w:szCs w:val="18"/>
              </w:rPr>
              <w:t>Xu</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Junqi</w:t>
            </w:r>
            <w:proofErr w:type="spellEnd"/>
            <w:r w:rsidRPr="00661A58">
              <w:rPr>
                <w:rFonts w:ascii="Times New Roman" w:hAnsi="Times New Roman" w:cs="Times New Roman"/>
                <w:szCs w:val="18"/>
              </w:rPr>
              <w:t xml:space="preserve"> have significant influence</w:t>
            </w: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[Note] Wang </w:t>
      </w:r>
      <w:proofErr w:type="spellStart"/>
      <w:r w:rsidRPr="00661A58">
        <w:rPr>
          <w:rFonts w:ascii="Times New Roman" w:hAnsi="Times New Roman" w:cs="Times New Roman"/>
        </w:rPr>
        <w:t>Yuanming</w:t>
      </w:r>
      <w:proofErr w:type="spellEnd"/>
      <w:r w:rsidRPr="00661A58">
        <w:rPr>
          <w:rFonts w:ascii="Times New Roman" w:hAnsi="Times New Roman" w:cs="Times New Roman"/>
        </w:rPr>
        <w:t xml:space="preserve"> no longer served as an independent director of the Company from April 2022</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Related transactions</w:t>
      </w:r>
    </w:p>
    <w:p w:rsidR="00BA454A" w:rsidRPr="00661A58" w:rsidRDefault="00BA454A" w:rsidP="00B132C1">
      <w:pPr>
        <w:pStyle w:val="3"/>
        <w:ind w:firstLine="0"/>
        <w:rPr>
          <w:rFonts w:ascii="Times New Roman" w:hAnsi="Times New Roman"/>
        </w:rPr>
      </w:pPr>
      <w:r w:rsidRPr="00661A58">
        <w:rPr>
          <w:rFonts w:ascii="Times New Roman" w:hAnsi="Times New Roman"/>
        </w:rPr>
        <w:t>1. Related transactions of goods purchase and sales, provision and acceptance of labor services</w:t>
      </w:r>
    </w:p>
    <w:p w:rsidR="00BA454A" w:rsidRPr="00661A58" w:rsidRDefault="00BA454A" w:rsidP="00B132C1">
      <w:pPr>
        <w:pStyle w:val="5"/>
        <w:ind w:firstLine="0"/>
        <w:rPr>
          <w:rFonts w:ascii="Times New Roman" w:hAnsi="Times New Roman"/>
        </w:rPr>
      </w:pPr>
      <w:r w:rsidRPr="00661A58">
        <w:rPr>
          <w:rFonts w:ascii="Times New Roman" w:hAnsi="Times New Roman"/>
        </w:rPr>
        <w:t>(1) Related transaction for purchasing goods and accepting labor services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23"/>
        <w:gridCol w:w="2241"/>
        <w:gridCol w:w="1738"/>
        <w:gridCol w:w="1720"/>
      </w:tblGrid>
      <w:tr w:rsidR="00BA454A" w:rsidRPr="00661A58" w:rsidTr="00B132C1">
        <w:trPr>
          <w:tblHeader/>
        </w:trPr>
        <w:tc>
          <w:tcPr>
            <w:tcW w:w="1655"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Related party</w:t>
            </w:r>
          </w:p>
        </w:tc>
        <w:tc>
          <w:tcPr>
            <w:tcW w:w="131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Content of related transactions</w:t>
            </w:r>
          </w:p>
        </w:tc>
        <w:tc>
          <w:tcPr>
            <w:tcW w:w="102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00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rPr>
              <w:t xml:space="preserve">Hunan </w:t>
            </w:r>
            <w:proofErr w:type="spellStart"/>
            <w:r w:rsidRPr="00661A58">
              <w:rPr>
                <w:rFonts w:ascii="Times New Roman" w:hAnsi="Times New Roman" w:cs="Times New Roman"/>
              </w:rPr>
              <w:t>Anxun</w:t>
            </w:r>
            <w:proofErr w:type="spellEnd"/>
            <w:r w:rsidRPr="00661A58">
              <w:rPr>
                <w:rFonts w:ascii="Times New Roman" w:hAnsi="Times New Roman" w:cs="Times New Roman"/>
              </w:rPr>
              <w:t xml:space="preserve"> Logistics Co., Ltd.</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rPr>
              <w:t>Accept transport services</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9,507,925.70</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10,840,551.61</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proofErr w:type="spellStart"/>
            <w:r w:rsidRPr="00661A58">
              <w:rPr>
                <w:rFonts w:ascii="Times New Roman" w:hAnsi="Times New Roman" w:cs="Times New Roman"/>
                <w:szCs w:val="18"/>
              </w:rPr>
              <w:t>Keda</w:t>
            </w:r>
            <w:proofErr w:type="spellEnd"/>
            <w:r w:rsidRPr="00661A58">
              <w:rPr>
                <w:rFonts w:ascii="Times New Roman" w:hAnsi="Times New Roman" w:cs="Times New Roman"/>
                <w:szCs w:val="18"/>
              </w:rPr>
              <w:t xml:space="preserve"> Manufacturing Co., Ltd.</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szCs w:val="18"/>
              </w:rPr>
              <w:t>Procurement of equipment and accessories</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1,768,706.24</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11,188,256.71</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proofErr w:type="spellStart"/>
            <w:r w:rsidRPr="00661A58">
              <w:rPr>
                <w:rFonts w:ascii="Times New Roman" w:hAnsi="Times New Roman" w:cs="Times New Roman"/>
                <w:szCs w:val="18"/>
              </w:rPr>
              <w:t>Liling</w:t>
            </w:r>
            <w:proofErr w:type="spellEnd"/>
            <w:r w:rsidRPr="00661A58">
              <w:rPr>
                <w:rFonts w:ascii="Times New Roman" w:hAnsi="Times New Roman" w:cs="Times New Roman"/>
                <w:szCs w:val="18"/>
              </w:rPr>
              <w:t xml:space="preserve"> </w:t>
            </w:r>
            <w:proofErr w:type="spellStart"/>
            <w:r w:rsidRPr="00661A58">
              <w:rPr>
                <w:rFonts w:ascii="Times New Roman" w:hAnsi="Times New Roman" w:cs="Times New Roman"/>
                <w:szCs w:val="18"/>
              </w:rPr>
              <w:t>Huacai</w:t>
            </w:r>
            <w:proofErr w:type="spellEnd"/>
            <w:r w:rsidRPr="00661A58">
              <w:rPr>
                <w:rFonts w:ascii="Times New Roman" w:hAnsi="Times New Roman" w:cs="Times New Roman"/>
                <w:szCs w:val="18"/>
              </w:rPr>
              <w:t xml:space="preserve"> Packaging Co., Ltd.</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szCs w:val="18"/>
              </w:rPr>
              <w:t>Packing materials procurement</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32,438,214.84</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11,522,570.57</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szCs w:val="18"/>
              </w:rPr>
              <w:t>Hunan Friendship &amp; Apollo Commercial Co., Ltd.</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szCs w:val="18"/>
              </w:rPr>
              <w:t>Shoppe cost</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61,418.53</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49,578.89</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rPr>
              <w:t xml:space="preserve">Hunan </w:t>
            </w:r>
            <w:proofErr w:type="spellStart"/>
            <w:r w:rsidRPr="00661A58">
              <w:rPr>
                <w:rFonts w:ascii="Times New Roman" w:hAnsi="Times New Roman" w:cs="Times New Roman"/>
              </w:rPr>
              <w:t>Huayi</w:t>
            </w:r>
            <w:proofErr w:type="spellEnd"/>
            <w:r w:rsidRPr="00661A58">
              <w:rPr>
                <w:rFonts w:ascii="Times New Roman" w:hAnsi="Times New Roman" w:cs="Times New Roman"/>
              </w:rPr>
              <w:t xml:space="preserve"> Printing Co., Ltd.</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rPr>
              <w:t xml:space="preserve">Procurement of materials and </w:t>
            </w:r>
            <w:r w:rsidRPr="00661A58">
              <w:rPr>
                <w:rFonts w:ascii="Times New Roman" w:hAnsi="Times New Roman" w:cs="Times New Roman"/>
              </w:rPr>
              <w:lastRenderedPageBreak/>
              <w:t>packaging</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lastRenderedPageBreak/>
              <w:t>1,116,671.28</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proofErr w:type="spellStart"/>
            <w:r w:rsidRPr="00661A58">
              <w:rPr>
                <w:rFonts w:ascii="Times New Roman" w:hAnsi="Times New Roman" w:cs="Times New Roman"/>
              </w:rPr>
              <w:lastRenderedPageBreak/>
              <w:t>Macrolink</w:t>
            </w:r>
            <w:proofErr w:type="spellEnd"/>
          </w:p>
        </w:tc>
        <w:tc>
          <w:tcPr>
            <w:tcW w:w="1314" w:type="pct"/>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szCs w:val="18"/>
              </w:rPr>
              <w:t>Withholding electricity charge, property services</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99,541.65</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109,827.30</w:t>
            </w: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Jade Tea Porcelain Industry Co., Ltd.</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szCs w:val="18"/>
              </w:rPr>
            </w:pPr>
            <w:r w:rsidRPr="00661A58">
              <w:rPr>
                <w:rFonts w:ascii="Times New Roman" w:hAnsi="Times New Roman" w:cs="Times New Roman"/>
                <w:szCs w:val="18"/>
              </w:rPr>
              <w:t>Procurement of labor, water, electricity, etc.</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3,909,772.09</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c>
          <w:tcPr>
            <w:tcW w:w="1655" w:type="pc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Junpeng</w:t>
            </w:r>
            <w:proofErr w:type="spellEnd"/>
            <w:r w:rsidRPr="00661A58">
              <w:rPr>
                <w:rFonts w:ascii="Times New Roman" w:hAnsi="Times New Roman" w:cs="Times New Roman"/>
              </w:rPr>
              <w:t xml:space="preserve"> Transportation Service Department</w:t>
            </w:r>
          </w:p>
        </w:tc>
        <w:tc>
          <w:tcPr>
            <w:tcW w:w="1314" w:type="pct"/>
            <w:shd w:val="clear" w:color="auto" w:fill="auto"/>
            <w:vAlign w:val="center"/>
          </w:tcPr>
          <w:p w:rsidR="00BA454A" w:rsidRPr="00661A58" w:rsidRDefault="00BA454A" w:rsidP="00B132C1">
            <w:pPr>
              <w:adjustRightInd w:val="0"/>
              <w:rPr>
                <w:rFonts w:ascii="Times New Roman" w:hAnsi="Times New Roman" w:cs="Times New Roman"/>
                <w:szCs w:val="18"/>
              </w:rPr>
            </w:pPr>
            <w:r w:rsidRPr="00661A58">
              <w:rPr>
                <w:rFonts w:ascii="Times New Roman" w:hAnsi="Times New Roman" w:cs="Times New Roman"/>
              </w:rPr>
              <w:t>Accept transport services</w:t>
            </w:r>
          </w:p>
        </w:tc>
        <w:tc>
          <w:tcPr>
            <w:tcW w:w="102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70,087.38</w:t>
            </w:r>
          </w:p>
        </w:tc>
        <w:tc>
          <w:tcPr>
            <w:tcW w:w="100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bl>
    <w:p w:rsidR="00BA454A" w:rsidRPr="00661A58" w:rsidRDefault="00BA454A" w:rsidP="00B132C1">
      <w:pPr>
        <w:pStyle w:val="5"/>
        <w:ind w:firstLine="0"/>
        <w:rPr>
          <w:rFonts w:ascii="Times New Roman" w:hAnsi="Times New Roman"/>
        </w:rPr>
      </w:pPr>
      <w:r w:rsidRPr="00661A58">
        <w:rPr>
          <w:rFonts w:ascii="Times New Roman" w:hAnsi="Times New Roman"/>
        </w:rPr>
        <w:t>(2) Related transactions of goods sales, provision of labor services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13"/>
        <w:gridCol w:w="2050"/>
        <w:gridCol w:w="1919"/>
        <w:gridCol w:w="1740"/>
      </w:tblGrid>
      <w:tr w:rsidR="00BA454A" w:rsidRPr="00661A58" w:rsidTr="00B132C1">
        <w:trPr>
          <w:tblHeader/>
        </w:trPr>
        <w:tc>
          <w:tcPr>
            <w:tcW w:w="16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Related party</w:t>
            </w:r>
          </w:p>
        </w:tc>
        <w:tc>
          <w:tcPr>
            <w:tcW w:w="1202"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Content of related transactions</w:t>
            </w:r>
          </w:p>
        </w:tc>
        <w:tc>
          <w:tcPr>
            <w:tcW w:w="1126"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02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16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roofErr w:type="spellStart"/>
            <w:r w:rsidRPr="00661A58">
              <w:rPr>
                <w:rFonts w:ascii="Times New Roman" w:hAnsi="Times New Roman" w:cs="Times New Roman"/>
                <w:szCs w:val="21"/>
              </w:rPr>
              <w:t>Macrolink</w:t>
            </w:r>
            <w:proofErr w:type="spellEnd"/>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Chinaware sale</w:t>
            </w:r>
          </w:p>
        </w:tc>
        <w:tc>
          <w:tcPr>
            <w:tcW w:w="112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43,925.67</w:t>
            </w:r>
          </w:p>
        </w:tc>
        <w:tc>
          <w:tcPr>
            <w:tcW w:w="10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465,248.95</w:t>
            </w:r>
          </w:p>
        </w:tc>
      </w:tr>
      <w:tr w:rsidR="00BA454A" w:rsidRPr="00661A58" w:rsidTr="00B132C1">
        <w:tc>
          <w:tcPr>
            <w:tcW w:w="1649" w:type="pct"/>
            <w:vMerge w:val="restart"/>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rPr>
            </w:pPr>
            <w:r w:rsidRPr="00661A58">
              <w:rPr>
                <w:rFonts w:ascii="Times New Roman" w:hAnsi="Times New Roman" w:cs="Times New Roman"/>
                <w:szCs w:val="21"/>
              </w:rPr>
              <w:t xml:space="preserve">Hunan Lens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Fine Porcelain Co., Ltd.</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Sales of new ceramic materials</w:t>
            </w:r>
          </w:p>
        </w:tc>
        <w:tc>
          <w:tcPr>
            <w:tcW w:w="112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81,681.86</w:t>
            </w:r>
          </w:p>
        </w:tc>
        <w:tc>
          <w:tcPr>
            <w:tcW w:w="10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264,957.32</w:t>
            </w:r>
          </w:p>
        </w:tc>
      </w:tr>
      <w:tr w:rsidR="00BA454A" w:rsidRPr="00661A58" w:rsidTr="00B132C1">
        <w:tc>
          <w:tcPr>
            <w:tcW w:w="1649"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Sale of water and electricity, etc.</w:t>
            </w:r>
          </w:p>
        </w:tc>
        <w:tc>
          <w:tcPr>
            <w:tcW w:w="112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2,046,465.47</w:t>
            </w:r>
          </w:p>
        </w:tc>
        <w:tc>
          <w:tcPr>
            <w:tcW w:w="10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1,900,032.12</w:t>
            </w:r>
          </w:p>
        </w:tc>
      </w:tr>
      <w:tr w:rsidR="00BA454A" w:rsidRPr="00661A58" w:rsidTr="00B132C1">
        <w:tc>
          <w:tcPr>
            <w:tcW w:w="16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proofErr w:type="spellStart"/>
            <w:r w:rsidRPr="00661A58">
              <w:rPr>
                <w:rFonts w:ascii="Times New Roman" w:hAnsi="Times New Roman" w:cs="Times New Roman"/>
              </w:rPr>
              <w:t>Keda</w:t>
            </w:r>
            <w:proofErr w:type="spellEnd"/>
            <w:r w:rsidRPr="00661A58">
              <w:rPr>
                <w:rFonts w:ascii="Times New Roman" w:hAnsi="Times New Roman" w:cs="Times New Roman"/>
              </w:rPr>
              <w:t xml:space="preserve"> Manufacturing Co., Ltd.</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Chinaware sale</w:t>
            </w:r>
          </w:p>
        </w:tc>
        <w:tc>
          <w:tcPr>
            <w:tcW w:w="112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634,747.01</w:t>
            </w:r>
          </w:p>
        </w:tc>
        <w:tc>
          <w:tcPr>
            <w:tcW w:w="10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16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Hunan Friendship &amp; Apollo Commercial Co., Ltd. [Note]</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Chinaware sale</w:t>
            </w:r>
          </w:p>
        </w:tc>
        <w:tc>
          <w:tcPr>
            <w:tcW w:w="1126"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316,506.87</w:t>
            </w:r>
          </w:p>
        </w:tc>
        <w:tc>
          <w:tcPr>
            <w:tcW w:w="10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191,658.16</w:t>
            </w: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[Note]: the Company's subsidiary signed the Shoppe Contract with Hunan Friendship &amp; Apollo Commercial Co., Ltd. to set up </w:t>
      </w:r>
      <w:proofErr w:type="spellStart"/>
      <w:r w:rsidRPr="00661A58">
        <w:rPr>
          <w:rFonts w:ascii="Times New Roman" w:hAnsi="Times New Roman" w:cs="Times New Roman"/>
        </w:rPr>
        <w:t>shoppes</w:t>
      </w:r>
      <w:proofErr w:type="spellEnd"/>
      <w:r w:rsidRPr="00661A58">
        <w:rPr>
          <w:rFonts w:ascii="Times New Roman" w:hAnsi="Times New Roman" w:cs="Times New Roman"/>
        </w:rPr>
        <w:t xml:space="preserve"> at the subordinate shopping places and sell the daily ceramics and realize the sales revenue through Hunan Friendship &amp; Apollo Commercial Co., Ltd.</w:t>
      </w:r>
    </w:p>
    <w:p w:rsidR="00BA454A" w:rsidRPr="00661A58" w:rsidRDefault="00BA454A" w:rsidP="00B132C1">
      <w:pPr>
        <w:pStyle w:val="3"/>
        <w:ind w:firstLine="0"/>
        <w:rPr>
          <w:rFonts w:ascii="Times New Roman" w:hAnsi="Times New Roman"/>
        </w:rPr>
      </w:pPr>
      <w:r w:rsidRPr="00661A58">
        <w:rPr>
          <w:rFonts w:ascii="Times New Roman" w:hAnsi="Times New Roman"/>
        </w:rPr>
        <w:t>2. Related-party lease</w:t>
      </w:r>
    </w:p>
    <w:p w:rsidR="00BA454A" w:rsidRPr="00661A58" w:rsidRDefault="00BA454A" w:rsidP="00B132C1">
      <w:pPr>
        <w:pStyle w:val="5"/>
        <w:ind w:firstLine="0"/>
        <w:rPr>
          <w:rFonts w:ascii="Times New Roman" w:hAnsi="Times New Roman"/>
        </w:rPr>
      </w:pPr>
      <w:r w:rsidRPr="00661A58">
        <w:rPr>
          <w:rFonts w:ascii="Times New Roman" w:hAnsi="Times New Roman"/>
        </w:rPr>
        <w:t>(1) Leasing information of the Company</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30"/>
        <w:gridCol w:w="2130"/>
        <w:gridCol w:w="2131"/>
        <w:gridCol w:w="2131"/>
      </w:tblGrid>
      <w:tr w:rsidR="00BA454A" w:rsidRPr="00661A58" w:rsidTr="00B132C1">
        <w:trPr>
          <w:tblHeader/>
        </w:trPr>
        <w:tc>
          <w:tcPr>
            <w:tcW w:w="12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Name of Lessee</w:t>
            </w:r>
          </w:p>
        </w:tc>
        <w:tc>
          <w:tcPr>
            <w:tcW w:w="125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Category of leased assets</w:t>
            </w:r>
          </w:p>
        </w:tc>
        <w:tc>
          <w:tcPr>
            <w:tcW w:w="1250"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Rental income recognized at the current period</w:t>
            </w:r>
          </w:p>
        </w:tc>
        <w:tc>
          <w:tcPr>
            <w:tcW w:w="125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Rental income recognized at the same period of previous year</w:t>
            </w:r>
          </w:p>
        </w:tc>
      </w:tr>
      <w:tr w:rsidR="00BA454A" w:rsidRPr="00661A58" w:rsidTr="00B132C1">
        <w:tc>
          <w:tcPr>
            <w:tcW w:w="12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 xml:space="preserve">Hunan Lens </w:t>
            </w:r>
            <w:proofErr w:type="spellStart"/>
            <w:r w:rsidRPr="00661A58">
              <w:rPr>
                <w:rFonts w:ascii="Times New Roman" w:hAnsi="Times New Roman" w:cs="Times New Roman"/>
                <w:szCs w:val="21"/>
              </w:rPr>
              <w:t>Hualian</w:t>
            </w:r>
            <w:proofErr w:type="spellEnd"/>
            <w:r w:rsidRPr="00661A58">
              <w:rPr>
                <w:rFonts w:ascii="Times New Roman" w:hAnsi="Times New Roman" w:cs="Times New Roman"/>
                <w:szCs w:val="21"/>
              </w:rPr>
              <w:t xml:space="preserve"> Fine Porcelain Co., Ltd.</w:t>
            </w:r>
          </w:p>
        </w:tc>
        <w:tc>
          <w:tcPr>
            <w:tcW w:w="1250" w:type="pct"/>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Plant</w:t>
            </w:r>
          </w:p>
        </w:tc>
        <w:tc>
          <w:tcPr>
            <w:tcW w:w="1250"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299,915.67</w:t>
            </w:r>
          </w:p>
        </w:tc>
        <w:tc>
          <w:tcPr>
            <w:tcW w:w="125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308,077.68</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Leasing acceptance information of the Company</w:t>
      </w:r>
    </w:p>
    <w:tbl>
      <w:tblPr>
        <w:tblStyle w:val="af0"/>
        <w:tblW w:w="5000" w:type="pct"/>
        <w:tblBorders>
          <w:left w:val="none" w:sz="0" w:space="0" w:color="auto"/>
          <w:right w:val="none" w:sz="0" w:space="0" w:color="auto"/>
        </w:tblBorders>
        <w:tblLayout w:type="fixed"/>
        <w:tblLook w:val="04A0" w:firstRow="1" w:lastRow="0" w:firstColumn="1" w:lastColumn="0" w:noHBand="0" w:noVBand="1"/>
      </w:tblPr>
      <w:tblGrid>
        <w:gridCol w:w="1678"/>
        <w:gridCol w:w="1030"/>
        <w:gridCol w:w="1572"/>
        <w:gridCol w:w="1650"/>
        <w:gridCol w:w="1459"/>
        <w:gridCol w:w="1133"/>
      </w:tblGrid>
      <w:tr w:rsidR="00BA454A" w:rsidRPr="00661A58" w:rsidTr="00B132C1">
        <w:tc>
          <w:tcPr>
            <w:tcW w:w="984" w:type="pct"/>
            <w:vMerge w:val="restart"/>
            <w:tcBorders>
              <w:left w:val="single" w:sz="4" w:space="0" w:color="auto"/>
            </w:tcBorders>
            <w:shd w:val="clear" w:color="auto" w:fill="auto"/>
            <w:vAlign w:val="center"/>
          </w:tcPr>
          <w:p w:rsidR="00BA454A" w:rsidRPr="00661A58" w:rsidRDefault="00BA454A" w:rsidP="00B132C1">
            <w:pPr>
              <w:adjustRightInd w:val="0"/>
              <w:jc w:val="left"/>
              <w:rPr>
                <w:sz w:val="18"/>
              </w:rPr>
            </w:pPr>
            <w:r w:rsidRPr="00661A58">
              <w:rPr>
                <w:sz w:val="18"/>
              </w:rPr>
              <w:t>Name of lessor</w:t>
            </w:r>
          </w:p>
        </w:tc>
        <w:tc>
          <w:tcPr>
            <w:tcW w:w="604" w:type="pct"/>
            <w:vMerge w:val="restart"/>
            <w:shd w:val="clear" w:color="auto" w:fill="auto"/>
            <w:vAlign w:val="center"/>
          </w:tcPr>
          <w:p w:rsidR="00BA454A" w:rsidRPr="00661A58" w:rsidRDefault="00BA454A" w:rsidP="00B132C1">
            <w:pPr>
              <w:adjustRightInd w:val="0"/>
              <w:jc w:val="center"/>
              <w:rPr>
                <w:sz w:val="18"/>
              </w:rPr>
            </w:pPr>
            <w:r w:rsidRPr="00661A58">
              <w:rPr>
                <w:sz w:val="18"/>
              </w:rPr>
              <w:t>Category of leased assets</w:t>
            </w:r>
          </w:p>
        </w:tc>
        <w:tc>
          <w:tcPr>
            <w:tcW w:w="3411" w:type="pct"/>
            <w:gridSpan w:val="4"/>
            <w:tcBorders>
              <w:right w:val="single" w:sz="4" w:space="0" w:color="auto"/>
            </w:tcBorders>
            <w:shd w:val="clear" w:color="auto" w:fill="auto"/>
            <w:vAlign w:val="center"/>
          </w:tcPr>
          <w:p w:rsidR="00BA454A" w:rsidRPr="00661A58" w:rsidRDefault="00BA454A" w:rsidP="00B132C1">
            <w:pPr>
              <w:adjustRightInd w:val="0"/>
              <w:jc w:val="center"/>
              <w:rPr>
                <w:sz w:val="18"/>
              </w:rPr>
            </w:pPr>
            <w:r w:rsidRPr="00661A58">
              <w:rPr>
                <w:sz w:val="18"/>
              </w:rPr>
              <w:t>Amount in current period</w:t>
            </w:r>
          </w:p>
        </w:tc>
      </w:tr>
      <w:tr w:rsidR="00BA454A" w:rsidRPr="00661A58" w:rsidTr="00B132C1">
        <w:tc>
          <w:tcPr>
            <w:tcW w:w="984" w:type="pct"/>
            <w:vMerge/>
            <w:tcBorders>
              <w:left w:val="single" w:sz="4" w:space="0" w:color="auto"/>
            </w:tcBorders>
            <w:shd w:val="clear" w:color="auto" w:fill="auto"/>
            <w:vAlign w:val="center"/>
          </w:tcPr>
          <w:p w:rsidR="00BA454A" w:rsidRPr="00661A58" w:rsidRDefault="00BA454A" w:rsidP="00B132C1">
            <w:pPr>
              <w:adjustRightInd w:val="0"/>
              <w:jc w:val="left"/>
              <w:rPr>
                <w:sz w:val="18"/>
              </w:rPr>
            </w:pPr>
          </w:p>
        </w:tc>
        <w:tc>
          <w:tcPr>
            <w:tcW w:w="604" w:type="pct"/>
            <w:vMerge/>
            <w:shd w:val="clear" w:color="auto" w:fill="auto"/>
            <w:vAlign w:val="center"/>
          </w:tcPr>
          <w:p w:rsidR="00BA454A" w:rsidRPr="00661A58" w:rsidRDefault="00BA454A" w:rsidP="00B132C1">
            <w:pPr>
              <w:adjustRightInd w:val="0"/>
              <w:jc w:val="center"/>
              <w:rPr>
                <w:sz w:val="18"/>
              </w:rPr>
            </w:pPr>
          </w:p>
        </w:tc>
        <w:tc>
          <w:tcPr>
            <w:tcW w:w="922" w:type="pct"/>
            <w:vMerge w:val="restart"/>
            <w:shd w:val="clear" w:color="auto" w:fill="auto"/>
            <w:vAlign w:val="center"/>
          </w:tcPr>
          <w:p w:rsidR="00BA454A" w:rsidRPr="00661A58" w:rsidRDefault="00BA454A" w:rsidP="00B132C1">
            <w:pPr>
              <w:adjustRightInd w:val="0"/>
              <w:jc w:val="center"/>
              <w:rPr>
                <w:sz w:val="18"/>
              </w:rPr>
            </w:pPr>
            <w:r w:rsidRPr="00661A58">
              <w:rPr>
                <w:sz w:val="18"/>
              </w:rPr>
              <w:t xml:space="preserve">Rental charges for short-term leases and leases of </w:t>
            </w:r>
            <w:r w:rsidRPr="00661A58">
              <w:rPr>
                <w:sz w:val="18"/>
              </w:rPr>
              <w:lastRenderedPageBreak/>
              <w:t>low-value assets with simplified processing and variable lease payments not included in the measurement of the lease liability</w:t>
            </w:r>
          </w:p>
        </w:tc>
        <w:tc>
          <w:tcPr>
            <w:tcW w:w="2488" w:type="pct"/>
            <w:gridSpan w:val="3"/>
            <w:tcBorders>
              <w:right w:val="single" w:sz="4" w:space="0" w:color="auto"/>
            </w:tcBorders>
            <w:shd w:val="clear" w:color="auto" w:fill="auto"/>
            <w:vAlign w:val="center"/>
          </w:tcPr>
          <w:p w:rsidR="00BA454A" w:rsidRPr="00661A58" w:rsidRDefault="00BA454A" w:rsidP="00B132C1">
            <w:pPr>
              <w:adjustRightInd w:val="0"/>
              <w:jc w:val="center"/>
              <w:rPr>
                <w:sz w:val="18"/>
              </w:rPr>
            </w:pPr>
            <w:r w:rsidRPr="00661A58">
              <w:rPr>
                <w:sz w:val="18"/>
              </w:rPr>
              <w:lastRenderedPageBreak/>
              <w:t>The lease of which the right to use the asset is recognized</w:t>
            </w:r>
          </w:p>
        </w:tc>
      </w:tr>
      <w:tr w:rsidR="00BA454A" w:rsidRPr="00661A58" w:rsidTr="00B132C1">
        <w:tc>
          <w:tcPr>
            <w:tcW w:w="984" w:type="pct"/>
            <w:vMerge/>
            <w:tcBorders>
              <w:left w:val="single" w:sz="4" w:space="0" w:color="auto"/>
            </w:tcBorders>
            <w:shd w:val="clear" w:color="auto" w:fill="auto"/>
            <w:vAlign w:val="center"/>
          </w:tcPr>
          <w:p w:rsidR="00BA454A" w:rsidRPr="00661A58" w:rsidRDefault="00BA454A" w:rsidP="00B132C1">
            <w:pPr>
              <w:adjustRightInd w:val="0"/>
              <w:jc w:val="left"/>
              <w:rPr>
                <w:sz w:val="18"/>
              </w:rPr>
            </w:pPr>
          </w:p>
        </w:tc>
        <w:tc>
          <w:tcPr>
            <w:tcW w:w="604" w:type="pct"/>
            <w:vMerge/>
            <w:shd w:val="clear" w:color="auto" w:fill="auto"/>
            <w:vAlign w:val="center"/>
          </w:tcPr>
          <w:p w:rsidR="00BA454A" w:rsidRPr="00661A58" w:rsidRDefault="00BA454A" w:rsidP="00B132C1">
            <w:pPr>
              <w:adjustRightInd w:val="0"/>
              <w:jc w:val="center"/>
              <w:rPr>
                <w:sz w:val="18"/>
              </w:rPr>
            </w:pPr>
          </w:p>
        </w:tc>
        <w:tc>
          <w:tcPr>
            <w:tcW w:w="922" w:type="pct"/>
            <w:vMerge/>
            <w:shd w:val="clear" w:color="auto" w:fill="auto"/>
            <w:vAlign w:val="center"/>
          </w:tcPr>
          <w:p w:rsidR="00BA454A" w:rsidRPr="00661A58" w:rsidRDefault="00BA454A" w:rsidP="00B132C1">
            <w:pPr>
              <w:adjustRightInd w:val="0"/>
              <w:jc w:val="center"/>
              <w:rPr>
                <w:sz w:val="18"/>
              </w:rPr>
            </w:pPr>
          </w:p>
        </w:tc>
        <w:tc>
          <w:tcPr>
            <w:tcW w:w="968" w:type="pct"/>
            <w:shd w:val="clear" w:color="auto" w:fill="auto"/>
            <w:vAlign w:val="center"/>
          </w:tcPr>
          <w:p w:rsidR="00BA454A" w:rsidRPr="00661A58" w:rsidRDefault="00BA454A" w:rsidP="00B132C1">
            <w:pPr>
              <w:adjustRightInd w:val="0"/>
              <w:jc w:val="center"/>
              <w:rPr>
                <w:sz w:val="18"/>
              </w:rPr>
            </w:pPr>
            <w:r w:rsidRPr="00661A58">
              <w:rPr>
                <w:sz w:val="18"/>
              </w:rPr>
              <w:t xml:space="preserve">Rent paid </w:t>
            </w:r>
            <w:r w:rsidRPr="00661A58">
              <w:rPr>
                <w:sz w:val="18"/>
              </w:rPr>
              <w:lastRenderedPageBreak/>
              <w:t>(excluding variable lease payments not included in the measurement of the lease liability)</w:t>
            </w:r>
          </w:p>
        </w:tc>
        <w:tc>
          <w:tcPr>
            <w:tcW w:w="856" w:type="pct"/>
            <w:shd w:val="clear" w:color="auto" w:fill="auto"/>
            <w:vAlign w:val="center"/>
          </w:tcPr>
          <w:p w:rsidR="00BA454A" w:rsidRPr="00661A58" w:rsidRDefault="00BA454A" w:rsidP="00B132C1">
            <w:pPr>
              <w:adjustRightInd w:val="0"/>
              <w:jc w:val="center"/>
              <w:rPr>
                <w:sz w:val="18"/>
              </w:rPr>
            </w:pPr>
            <w:r w:rsidRPr="00661A58">
              <w:rPr>
                <w:sz w:val="18"/>
              </w:rPr>
              <w:lastRenderedPageBreak/>
              <w:t xml:space="preserve">Increased </w:t>
            </w:r>
            <w:r w:rsidRPr="00661A58">
              <w:rPr>
                <w:sz w:val="18"/>
              </w:rPr>
              <w:lastRenderedPageBreak/>
              <w:t>principal amount of lease liabilities</w:t>
            </w:r>
          </w:p>
        </w:tc>
        <w:tc>
          <w:tcPr>
            <w:tcW w:w="663" w:type="pct"/>
            <w:tcBorders>
              <w:right w:val="single" w:sz="4" w:space="0" w:color="auto"/>
            </w:tcBorders>
            <w:shd w:val="clear" w:color="auto" w:fill="auto"/>
            <w:vAlign w:val="center"/>
          </w:tcPr>
          <w:p w:rsidR="00BA454A" w:rsidRPr="00661A58" w:rsidRDefault="00BA454A" w:rsidP="00B132C1">
            <w:pPr>
              <w:adjustRightInd w:val="0"/>
              <w:jc w:val="center"/>
              <w:rPr>
                <w:sz w:val="18"/>
              </w:rPr>
            </w:pPr>
            <w:r w:rsidRPr="00661A58">
              <w:rPr>
                <w:sz w:val="18"/>
              </w:rPr>
              <w:lastRenderedPageBreak/>
              <w:t xml:space="preserve">Recognized </w:t>
            </w:r>
            <w:r w:rsidRPr="00661A58">
              <w:rPr>
                <w:sz w:val="18"/>
              </w:rPr>
              <w:lastRenderedPageBreak/>
              <w:t>interest expenses</w:t>
            </w:r>
          </w:p>
        </w:tc>
      </w:tr>
      <w:tr w:rsidR="00BA454A" w:rsidRPr="00661A58" w:rsidTr="00B132C1">
        <w:tc>
          <w:tcPr>
            <w:tcW w:w="984" w:type="pct"/>
            <w:tcBorders>
              <w:left w:val="single" w:sz="4" w:space="0" w:color="auto"/>
            </w:tcBorders>
            <w:shd w:val="clear" w:color="auto" w:fill="auto"/>
            <w:vAlign w:val="center"/>
          </w:tcPr>
          <w:p w:rsidR="00BA454A" w:rsidRPr="00661A58" w:rsidRDefault="00BA454A" w:rsidP="00B132C1">
            <w:pPr>
              <w:adjustRightInd w:val="0"/>
              <w:rPr>
                <w:sz w:val="18"/>
                <w:szCs w:val="21"/>
              </w:rPr>
            </w:pPr>
            <w:proofErr w:type="spellStart"/>
            <w:r w:rsidRPr="00661A58">
              <w:rPr>
                <w:sz w:val="18"/>
              </w:rPr>
              <w:lastRenderedPageBreak/>
              <w:t>Liling</w:t>
            </w:r>
            <w:proofErr w:type="spellEnd"/>
            <w:r w:rsidRPr="00661A58">
              <w:rPr>
                <w:sz w:val="18"/>
              </w:rPr>
              <w:t xml:space="preserve"> </w:t>
            </w:r>
            <w:proofErr w:type="spellStart"/>
            <w:r w:rsidRPr="00661A58">
              <w:rPr>
                <w:sz w:val="18"/>
              </w:rPr>
              <w:t>Qunli</w:t>
            </w:r>
            <w:proofErr w:type="spellEnd"/>
            <w:r w:rsidRPr="00661A58">
              <w:rPr>
                <w:sz w:val="18"/>
              </w:rPr>
              <w:t xml:space="preserve"> Investment Consulting Co., Ltd.</w:t>
            </w:r>
          </w:p>
        </w:tc>
        <w:tc>
          <w:tcPr>
            <w:tcW w:w="604" w:type="pct"/>
            <w:shd w:val="clear" w:color="auto" w:fill="auto"/>
            <w:vAlign w:val="center"/>
          </w:tcPr>
          <w:p w:rsidR="00BA454A" w:rsidRPr="00661A58" w:rsidRDefault="00BA454A" w:rsidP="00B132C1">
            <w:pPr>
              <w:adjustRightInd w:val="0"/>
              <w:rPr>
                <w:sz w:val="18"/>
                <w:szCs w:val="21"/>
              </w:rPr>
            </w:pPr>
            <w:r w:rsidRPr="00661A58">
              <w:rPr>
                <w:sz w:val="18"/>
                <w:szCs w:val="21"/>
              </w:rPr>
              <w:t>Business place</w:t>
            </w:r>
          </w:p>
        </w:tc>
        <w:tc>
          <w:tcPr>
            <w:tcW w:w="922" w:type="pct"/>
            <w:shd w:val="clear" w:color="auto" w:fill="auto"/>
            <w:vAlign w:val="center"/>
          </w:tcPr>
          <w:p w:rsidR="00BA454A" w:rsidRPr="00661A58" w:rsidRDefault="00BA454A" w:rsidP="00B132C1">
            <w:pPr>
              <w:adjustRightInd w:val="0"/>
              <w:jc w:val="right"/>
              <w:rPr>
                <w:sz w:val="18"/>
              </w:rPr>
            </w:pPr>
          </w:p>
        </w:tc>
        <w:tc>
          <w:tcPr>
            <w:tcW w:w="968" w:type="pct"/>
            <w:shd w:val="clear" w:color="auto" w:fill="auto"/>
            <w:vAlign w:val="center"/>
          </w:tcPr>
          <w:p w:rsidR="00BA454A" w:rsidRPr="00661A58" w:rsidRDefault="00BA454A" w:rsidP="00B132C1">
            <w:pPr>
              <w:adjustRightInd w:val="0"/>
              <w:jc w:val="right"/>
              <w:rPr>
                <w:sz w:val="18"/>
              </w:rPr>
            </w:pPr>
            <w:r w:rsidRPr="00661A58">
              <w:rPr>
                <w:sz w:val="18"/>
              </w:rPr>
              <w:t>50,600.00</w:t>
            </w:r>
          </w:p>
        </w:tc>
        <w:tc>
          <w:tcPr>
            <w:tcW w:w="856" w:type="pct"/>
            <w:shd w:val="clear" w:color="auto" w:fill="auto"/>
            <w:vAlign w:val="center"/>
          </w:tcPr>
          <w:p w:rsidR="00BA454A" w:rsidRPr="00661A58" w:rsidRDefault="00BA454A" w:rsidP="00B132C1">
            <w:pPr>
              <w:adjustRightInd w:val="0"/>
              <w:jc w:val="right"/>
              <w:rPr>
                <w:sz w:val="18"/>
              </w:rPr>
            </w:pP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p>
        </w:tc>
      </w:tr>
      <w:tr w:rsidR="00BA454A" w:rsidRPr="00661A58" w:rsidTr="00B132C1">
        <w:tc>
          <w:tcPr>
            <w:tcW w:w="984" w:type="pct"/>
            <w:tcBorders>
              <w:left w:val="single" w:sz="4" w:space="0" w:color="auto"/>
            </w:tcBorders>
            <w:shd w:val="clear" w:color="auto" w:fill="auto"/>
            <w:vAlign w:val="center"/>
          </w:tcPr>
          <w:p w:rsidR="00BA454A" w:rsidRPr="00661A58" w:rsidRDefault="00BA454A" w:rsidP="00B132C1">
            <w:pPr>
              <w:adjustRightInd w:val="0"/>
              <w:rPr>
                <w:sz w:val="18"/>
              </w:rPr>
            </w:pPr>
            <w:proofErr w:type="spellStart"/>
            <w:r w:rsidRPr="00661A58">
              <w:rPr>
                <w:sz w:val="18"/>
                <w:szCs w:val="21"/>
              </w:rPr>
              <w:t>Macrolink</w:t>
            </w:r>
            <w:proofErr w:type="spellEnd"/>
          </w:p>
        </w:tc>
        <w:tc>
          <w:tcPr>
            <w:tcW w:w="604" w:type="pct"/>
            <w:shd w:val="clear" w:color="auto" w:fill="auto"/>
            <w:vAlign w:val="center"/>
          </w:tcPr>
          <w:p w:rsidR="00BA454A" w:rsidRPr="00661A58" w:rsidRDefault="00BA454A" w:rsidP="00B132C1">
            <w:pPr>
              <w:adjustRightInd w:val="0"/>
              <w:rPr>
                <w:sz w:val="18"/>
              </w:rPr>
            </w:pPr>
            <w:r w:rsidRPr="00661A58">
              <w:rPr>
                <w:sz w:val="18"/>
                <w:szCs w:val="21"/>
              </w:rPr>
              <w:t>Business place</w:t>
            </w:r>
          </w:p>
        </w:tc>
        <w:tc>
          <w:tcPr>
            <w:tcW w:w="922" w:type="pct"/>
            <w:shd w:val="clear" w:color="auto" w:fill="auto"/>
            <w:vAlign w:val="center"/>
          </w:tcPr>
          <w:p w:rsidR="00BA454A" w:rsidRPr="00661A58" w:rsidRDefault="00BA454A" w:rsidP="00B132C1">
            <w:pPr>
              <w:adjustRightInd w:val="0"/>
              <w:jc w:val="right"/>
              <w:rPr>
                <w:sz w:val="18"/>
              </w:rPr>
            </w:pPr>
          </w:p>
        </w:tc>
        <w:tc>
          <w:tcPr>
            <w:tcW w:w="968" w:type="pct"/>
            <w:shd w:val="clear" w:color="auto" w:fill="auto"/>
            <w:vAlign w:val="center"/>
          </w:tcPr>
          <w:p w:rsidR="00BA454A" w:rsidRPr="00661A58" w:rsidRDefault="00BA454A" w:rsidP="00B132C1">
            <w:pPr>
              <w:adjustRightInd w:val="0"/>
              <w:jc w:val="right"/>
              <w:rPr>
                <w:sz w:val="18"/>
              </w:rPr>
            </w:pPr>
            <w:r w:rsidRPr="00661A58">
              <w:rPr>
                <w:sz w:val="18"/>
              </w:rPr>
              <w:t>283,920.50</w:t>
            </w:r>
          </w:p>
        </w:tc>
        <w:tc>
          <w:tcPr>
            <w:tcW w:w="856" w:type="pct"/>
            <w:shd w:val="clear" w:color="auto" w:fill="auto"/>
            <w:vAlign w:val="center"/>
          </w:tcPr>
          <w:p w:rsidR="00BA454A" w:rsidRPr="00661A58" w:rsidRDefault="00BA454A" w:rsidP="00B132C1">
            <w:pPr>
              <w:adjustRightInd w:val="0"/>
              <w:jc w:val="right"/>
              <w:rPr>
                <w:sz w:val="18"/>
              </w:rPr>
            </w:pP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p>
        </w:tc>
      </w:tr>
      <w:tr w:rsidR="00BA454A" w:rsidRPr="00661A58" w:rsidTr="00B132C1">
        <w:tc>
          <w:tcPr>
            <w:tcW w:w="984" w:type="pct"/>
            <w:tcBorders>
              <w:left w:val="single" w:sz="4" w:space="0" w:color="auto"/>
            </w:tcBorders>
            <w:shd w:val="clear" w:color="auto" w:fill="auto"/>
            <w:vAlign w:val="center"/>
          </w:tcPr>
          <w:p w:rsidR="00BA454A" w:rsidRPr="00661A58" w:rsidRDefault="00BA454A" w:rsidP="00B132C1">
            <w:pPr>
              <w:adjustRightInd w:val="0"/>
              <w:rPr>
                <w:sz w:val="18"/>
              </w:rPr>
            </w:pPr>
            <w:proofErr w:type="spellStart"/>
            <w:r w:rsidRPr="00661A58">
              <w:rPr>
                <w:sz w:val="18"/>
                <w:szCs w:val="21"/>
              </w:rPr>
              <w:t>Bolue</w:t>
            </w:r>
            <w:proofErr w:type="spellEnd"/>
            <w:r w:rsidRPr="00661A58">
              <w:rPr>
                <w:sz w:val="18"/>
                <w:szCs w:val="21"/>
              </w:rPr>
              <w:t xml:space="preserve"> Investment Co., Ltd.</w:t>
            </w:r>
          </w:p>
        </w:tc>
        <w:tc>
          <w:tcPr>
            <w:tcW w:w="604" w:type="pct"/>
            <w:shd w:val="clear" w:color="auto" w:fill="auto"/>
            <w:vAlign w:val="center"/>
          </w:tcPr>
          <w:p w:rsidR="00BA454A" w:rsidRPr="00661A58" w:rsidRDefault="00BA454A" w:rsidP="00B132C1">
            <w:pPr>
              <w:adjustRightInd w:val="0"/>
              <w:rPr>
                <w:sz w:val="18"/>
              </w:rPr>
            </w:pPr>
            <w:r w:rsidRPr="00661A58">
              <w:rPr>
                <w:sz w:val="18"/>
                <w:szCs w:val="21"/>
              </w:rPr>
              <w:t>Business place</w:t>
            </w:r>
          </w:p>
        </w:tc>
        <w:tc>
          <w:tcPr>
            <w:tcW w:w="922" w:type="pct"/>
            <w:shd w:val="clear" w:color="auto" w:fill="auto"/>
            <w:vAlign w:val="center"/>
          </w:tcPr>
          <w:p w:rsidR="00BA454A" w:rsidRPr="00661A58" w:rsidRDefault="00BA454A" w:rsidP="00B132C1">
            <w:pPr>
              <w:adjustRightInd w:val="0"/>
              <w:jc w:val="right"/>
              <w:rPr>
                <w:sz w:val="18"/>
              </w:rPr>
            </w:pPr>
          </w:p>
        </w:tc>
        <w:tc>
          <w:tcPr>
            <w:tcW w:w="968" w:type="pct"/>
            <w:shd w:val="clear" w:color="auto" w:fill="auto"/>
            <w:vAlign w:val="center"/>
          </w:tcPr>
          <w:p w:rsidR="00BA454A" w:rsidRPr="00661A58" w:rsidRDefault="00BA454A" w:rsidP="00B132C1">
            <w:pPr>
              <w:adjustRightInd w:val="0"/>
              <w:jc w:val="right"/>
              <w:rPr>
                <w:sz w:val="18"/>
              </w:rPr>
            </w:pPr>
            <w:r w:rsidRPr="00661A58">
              <w:rPr>
                <w:sz w:val="18"/>
              </w:rPr>
              <w:t>238,239.41</w:t>
            </w:r>
          </w:p>
        </w:tc>
        <w:tc>
          <w:tcPr>
            <w:tcW w:w="856" w:type="pct"/>
            <w:shd w:val="clear" w:color="auto" w:fill="auto"/>
            <w:vAlign w:val="center"/>
          </w:tcPr>
          <w:p w:rsidR="00BA454A" w:rsidRPr="00661A58" w:rsidRDefault="00BA454A" w:rsidP="00B132C1">
            <w:pPr>
              <w:adjustRightInd w:val="0"/>
              <w:jc w:val="right"/>
              <w:rPr>
                <w:sz w:val="18"/>
              </w:rPr>
            </w:pP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p>
        </w:tc>
      </w:tr>
      <w:tr w:rsidR="00BA454A" w:rsidRPr="00661A58" w:rsidTr="00B132C1">
        <w:tc>
          <w:tcPr>
            <w:tcW w:w="984" w:type="pct"/>
            <w:tcBorders>
              <w:left w:val="single" w:sz="4" w:space="0" w:color="auto"/>
            </w:tcBorders>
            <w:shd w:val="clear" w:color="auto" w:fill="auto"/>
            <w:vAlign w:val="center"/>
          </w:tcPr>
          <w:p w:rsidR="00BA454A" w:rsidRPr="00661A58" w:rsidRDefault="00BA454A" w:rsidP="00B132C1">
            <w:pPr>
              <w:adjustRightInd w:val="0"/>
              <w:rPr>
                <w:sz w:val="18"/>
                <w:szCs w:val="21"/>
              </w:rPr>
            </w:pPr>
            <w:proofErr w:type="spellStart"/>
            <w:r w:rsidRPr="00661A58">
              <w:rPr>
                <w:sz w:val="18"/>
                <w:szCs w:val="21"/>
              </w:rPr>
              <w:t>Liling</w:t>
            </w:r>
            <w:proofErr w:type="spellEnd"/>
            <w:r w:rsidRPr="00661A58">
              <w:rPr>
                <w:sz w:val="18"/>
                <w:szCs w:val="21"/>
              </w:rPr>
              <w:t xml:space="preserve"> Jade Tea Porcelain Industry Co., Ltd.</w:t>
            </w:r>
          </w:p>
        </w:tc>
        <w:tc>
          <w:tcPr>
            <w:tcW w:w="604" w:type="pct"/>
            <w:shd w:val="clear" w:color="auto" w:fill="auto"/>
            <w:vAlign w:val="center"/>
          </w:tcPr>
          <w:p w:rsidR="00BA454A" w:rsidRPr="00661A58" w:rsidRDefault="00BA454A" w:rsidP="00B132C1">
            <w:pPr>
              <w:adjustRightInd w:val="0"/>
              <w:rPr>
                <w:sz w:val="18"/>
                <w:szCs w:val="21"/>
              </w:rPr>
            </w:pPr>
            <w:r w:rsidRPr="00661A58">
              <w:rPr>
                <w:sz w:val="18"/>
                <w:szCs w:val="21"/>
              </w:rPr>
              <w:t>Business place</w:t>
            </w:r>
          </w:p>
        </w:tc>
        <w:tc>
          <w:tcPr>
            <w:tcW w:w="922" w:type="pct"/>
            <w:shd w:val="clear" w:color="auto" w:fill="auto"/>
            <w:vAlign w:val="center"/>
          </w:tcPr>
          <w:p w:rsidR="00BA454A" w:rsidRPr="00661A58" w:rsidRDefault="00BA454A" w:rsidP="00B132C1">
            <w:pPr>
              <w:adjustRightInd w:val="0"/>
              <w:jc w:val="right"/>
              <w:rPr>
                <w:sz w:val="18"/>
              </w:rPr>
            </w:pPr>
          </w:p>
        </w:tc>
        <w:tc>
          <w:tcPr>
            <w:tcW w:w="968" w:type="pct"/>
            <w:shd w:val="clear" w:color="auto" w:fill="auto"/>
            <w:vAlign w:val="center"/>
          </w:tcPr>
          <w:p w:rsidR="00BA454A" w:rsidRPr="00661A58" w:rsidRDefault="00BA454A" w:rsidP="00B132C1">
            <w:pPr>
              <w:adjustRightInd w:val="0"/>
              <w:jc w:val="right"/>
              <w:rPr>
                <w:sz w:val="18"/>
              </w:rPr>
            </w:pPr>
            <w:r w:rsidRPr="00661A58">
              <w:rPr>
                <w:sz w:val="18"/>
              </w:rPr>
              <w:t>1,999,999.98</w:t>
            </w:r>
          </w:p>
        </w:tc>
        <w:tc>
          <w:tcPr>
            <w:tcW w:w="856" w:type="pct"/>
            <w:shd w:val="clear" w:color="auto" w:fill="auto"/>
            <w:vAlign w:val="center"/>
          </w:tcPr>
          <w:p w:rsidR="00BA454A" w:rsidRPr="00661A58" w:rsidRDefault="00BA454A" w:rsidP="00B132C1">
            <w:pPr>
              <w:adjustRightInd w:val="0"/>
              <w:jc w:val="right"/>
              <w:rPr>
                <w:sz w:val="18"/>
              </w:rPr>
            </w:pPr>
            <w:r w:rsidRPr="00661A58">
              <w:rPr>
                <w:sz w:val="18"/>
              </w:rPr>
              <w:t>11,009,174.31</w:t>
            </w: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r w:rsidRPr="00661A58">
              <w:rPr>
                <w:sz w:val="18"/>
              </w:rPr>
              <w:t>682,298.43</w:t>
            </w: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(Continued)</w:t>
      </w:r>
    </w:p>
    <w:tbl>
      <w:tblPr>
        <w:tblStyle w:val="af0"/>
        <w:tblW w:w="5000" w:type="pct"/>
        <w:tblBorders>
          <w:left w:val="none" w:sz="0" w:space="0" w:color="auto"/>
          <w:right w:val="none" w:sz="0" w:space="0" w:color="auto"/>
        </w:tblBorders>
        <w:tblLayout w:type="fixed"/>
        <w:tblLook w:val="04A0" w:firstRow="1" w:lastRow="0" w:firstColumn="1" w:lastColumn="0" w:noHBand="0" w:noVBand="1"/>
      </w:tblPr>
      <w:tblGrid>
        <w:gridCol w:w="1671"/>
        <w:gridCol w:w="1020"/>
        <w:gridCol w:w="1879"/>
        <w:gridCol w:w="1479"/>
        <w:gridCol w:w="1340"/>
        <w:gridCol w:w="1133"/>
      </w:tblGrid>
      <w:tr w:rsidR="00BA454A" w:rsidRPr="00661A58" w:rsidTr="00B132C1">
        <w:trPr>
          <w:tblHeader/>
        </w:trPr>
        <w:tc>
          <w:tcPr>
            <w:tcW w:w="980" w:type="pct"/>
            <w:vMerge w:val="restart"/>
            <w:tcBorders>
              <w:left w:val="single" w:sz="4" w:space="0" w:color="auto"/>
            </w:tcBorders>
            <w:shd w:val="clear" w:color="auto" w:fill="auto"/>
            <w:vAlign w:val="center"/>
          </w:tcPr>
          <w:p w:rsidR="00BA454A" w:rsidRPr="00661A58" w:rsidRDefault="00BA454A" w:rsidP="00B132C1">
            <w:pPr>
              <w:adjustRightInd w:val="0"/>
              <w:jc w:val="left"/>
              <w:rPr>
                <w:sz w:val="18"/>
              </w:rPr>
            </w:pPr>
            <w:r w:rsidRPr="00661A58">
              <w:rPr>
                <w:sz w:val="18"/>
              </w:rPr>
              <w:t>Name of lessor</w:t>
            </w:r>
          </w:p>
        </w:tc>
        <w:tc>
          <w:tcPr>
            <w:tcW w:w="598" w:type="pct"/>
            <w:vMerge w:val="restart"/>
            <w:shd w:val="clear" w:color="auto" w:fill="auto"/>
            <w:vAlign w:val="center"/>
          </w:tcPr>
          <w:p w:rsidR="00BA454A" w:rsidRPr="00661A58" w:rsidRDefault="00BA454A" w:rsidP="00B132C1">
            <w:pPr>
              <w:adjustRightInd w:val="0"/>
              <w:jc w:val="center"/>
              <w:rPr>
                <w:sz w:val="18"/>
              </w:rPr>
            </w:pPr>
            <w:r w:rsidRPr="00661A58">
              <w:rPr>
                <w:sz w:val="18"/>
              </w:rPr>
              <w:t>Category of leased assets</w:t>
            </w:r>
          </w:p>
        </w:tc>
        <w:tc>
          <w:tcPr>
            <w:tcW w:w="3421" w:type="pct"/>
            <w:gridSpan w:val="4"/>
            <w:tcBorders>
              <w:right w:val="single" w:sz="4" w:space="0" w:color="auto"/>
            </w:tcBorders>
            <w:shd w:val="clear" w:color="auto" w:fill="auto"/>
            <w:vAlign w:val="center"/>
          </w:tcPr>
          <w:p w:rsidR="00BA454A" w:rsidRPr="00661A58" w:rsidRDefault="00BA454A" w:rsidP="00B132C1">
            <w:pPr>
              <w:adjustRightInd w:val="0"/>
              <w:jc w:val="center"/>
              <w:rPr>
                <w:sz w:val="18"/>
              </w:rPr>
            </w:pPr>
            <w:r w:rsidRPr="00661A58">
              <w:rPr>
                <w:sz w:val="18"/>
              </w:rPr>
              <w:t>Amount in the same period last year</w:t>
            </w:r>
          </w:p>
        </w:tc>
      </w:tr>
      <w:tr w:rsidR="00BA454A" w:rsidRPr="00661A58" w:rsidTr="00B132C1">
        <w:trPr>
          <w:tblHeader/>
        </w:trPr>
        <w:tc>
          <w:tcPr>
            <w:tcW w:w="980" w:type="pct"/>
            <w:vMerge/>
            <w:tcBorders>
              <w:left w:val="single" w:sz="4" w:space="0" w:color="auto"/>
            </w:tcBorders>
            <w:shd w:val="clear" w:color="auto" w:fill="auto"/>
            <w:vAlign w:val="center"/>
          </w:tcPr>
          <w:p w:rsidR="00BA454A" w:rsidRPr="00661A58" w:rsidRDefault="00BA454A" w:rsidP="00B132C1">
            <w:pPr>
              <w:adjustRightInd w:val="0"/>
              <w:jc w:val="left"/>
              <w:rPr>
                <w:sz w:val="18"/>
              </w:rPr>
            </w:pPr>
          </w:p>
        </w:tc>
        <w:tc>
          <w:tcPr>
            <w:tcW w:w="598" w:type="pct"/>
            <w:vMerge/>
            <w:shd w:val="clear" w:color="auto" w:fill="auto"/>
            <w:vAlign w:val="center"/>
          </w:tcPr>
          <w:p w:rsidR="00BA454A" w:rsidRPr="00661A58" w:rsidRDefault="00BA454A" w:rsidP="00B132C1">
            <w:pPr>
              <w:adjustRightInd w:val="0"/>
              <w:jc w:val="center"/>
              <w:rPr>
                <w:sz w:val="18"/>
              </w:rPr>
            </w:pPr>
          </w:p>
        </w:tc>
        <w:tc>
          <w:tcPr>
            <w:tcW w:w="1102" w:type="pct"/>
            <w:vMerge w:val="restart"/>
            <w:shd w:val="clear" w:color="auto" w:fill="auto"/>
            <w:vAlign w:val="center"/>
          </w:tcPr>
          <w:p w:rsidR="00BA454A" w:rsidRPr="00661A58" w:rsidRDefault="00BA454A" w:rsidP="00B132C1">
            <w:pPr>
              <w:adjustRightInd w:val="0"/>
              <w:jc w:val="center"/>
              <w:rPr>
                <w:sz w:val="18"/>
              </w:rPr>
            </w:pPr>
            <w:r w:rsidRPr="00661A58">
              <w:rPr>
                <w:sz w:val="18"/>
              </w:rPr>
              <w:t>Rental charges for short-term leases and leases of low-value assets with simplified processing and variable lease payments not included in the measurement of the lease liability</w:t>
            </w:r>
          </w:p>
        </w:tc>
        <w:tc>
          <w:tcPr>
            <w:tcW w:w="2318" w:type="pct"/>
            <w:gridSpan w:val="3"/>
            <w:tcBorders>
              <w:right w:val="single" w:sz="4" w:space="0" w:color="auto"/>
            </w:tcBorders>
            <w:shd w:val="clear" w:color="auto" w:fill="auto"/>
            <w:vAlign w:val="center"/>
          </w:tcPr>
          <w:p w:rsidR="00BA454A" w:rsidRPr="00661A58" w:rsidRDefault="00BA454A" w:rsidP="00B132C1">
            <w:pPr>
              <w:adjustRightInd w:val="0"/>
              <w:jc w:val="center"/>
              <w:rPr>
                <w:sz w:val="18"/>
              </w:rPr>
            </w:pPr>
            <w:r w:rsidRPr="00661A58">
              <w:rPr>
                <w:sz w:val="18"/>
              </w:rPr>
              <w:t>The lease of which the right to use the asset is recognized</w:t>
            </w:r>
          </w:p>
        </w:tc>
      </w:tr>
      <w:tr w:rsidR="00BA454A" w:rsidRPr="00661A58" w:rsidTr="00B132C1">
        <w:trPr>
          <w:tblHeader/>
        </w:trPr>
        <w:tc>
          <w:tcPr>
            <w:tcW w:w="980" w:type="pct"/>
            <w:vMerge/>
            <w:tcBorders>
              <w:left w:val="single" w:sz="4" w:space="0" w:color="auto"/>
            </w:tcBorders>
            <w:shd w:val="clear" w:color="auto" w:fill="auto"/>
            <w:vAlign w:val="center"/>
          </w:tcPr>
          <w:p w:rsidR="00BA454A" w:rsidRPr="00661A58" w:rsidRDefault="00BA454A" w:rsidP="00B132C1">
            <w:pPr>
              <w:adjustRightInd w:val="0"/>
              <w:jc w:val="left"/>
              <w:rPr>
                <w:sz w:val="18"/>
              </w:rPr>
            </w:pPr>
          </w:p>
        </w:tc>
        <w:tc>
          <w:tcPr>
            <w:tcW w:w="598" w:type="pct"/>
            <w:vMerge/>
            <w:shd w:val="clear" w:color="auto" w:fill="auto"/>
            <w:vAlign w:val="center"/>
          </w:tcPr>
          <w:p w:rsidR="00BA454A" w:rsidRPr="00661A58" w:rsidRDefault="00BA454A" w:rsidP="00B132C1">
            <w:pPr>
              <w:adjustRightInd w:val="0"/>
              <w:jc w:val="center"/>
              <w:rPr>
                <w:sz w:val="18"/>
              </w:rPr>
            </w:pPr>
          </w:p>
        </w:tc>
        <w:tc>
          <w:tcPr>
            <w:tcW w:w="1102" w:type="pct"/>
            <w:vMerge/>
            <w:shd w:val="clear" w:color="auto" w:fill="auto"/>
            <w:vAlign w:val="center"/>
          </w:tcPr>
          <w:p w:rsidR="00BA454A" w:rsidRPr="00661A58" w:rsidRDefault="00BA454A" w:rsidP="00B132C1">
            <w:pPr>
              <w:adjustRightInd w:val="0"/>
              <w:jc w:val="center"/>
              <w:rPr>
                <w:sz w:val="18"/>
              </w:rPr>
            </w:pPr>
          </w:p>
        </w:tc>
        <w:tc>
          <w:tcPr>
            <w:tcW w:w="868" w:type="pct"/>
            <w:shd w:val="clear" w:color="auto" w:fill="auto"/>
            <w:vAlign w:val="center"/>
          </w:tcPr>
          <w:p w:rsidR="00BA454A" w:rsidRPr="00661A58" w:rsidRDefault="00BA454A" w:rsidP="00B132C1">
            <w:pPr>
              <w:adjustRightInd w:val="0"/>
              <w:jc w:val="center"/>
              <w:rPr>
                <w:sz w:val="18"/>
              </w:rPr>
            </w:pPr>
            <w:r w:rsidRPr="00661A58">
              <w:rPr>
                <w:sz w:val="18"/>
              </w:rPr>
              <w:t>Rent paid (excluding variable lease payments not included in the measurement of the lease liability)</w:t>
            </w:r>
          </w:p>
        </w:tc>
        <w:tc>
          <w:tcPr>
            <w:tcW w:w="786" w:type="pct"/>
            <w:shd w:val="clear" w:color="auto" w:fill="auto"/>
            <w:vAlign w:val="center"/>
          </w:tcPr>
          <w:p w:rsidR="00BA454A" w:rsidRPr="00661A58" w:rsidRDefault="00BA454A" w:rsidP="00B132C1">
            <w:pPr>
              <w:adjustRightInd w:val="0"/>
              <w:jc w:val="center"/>
              <w:rPr>
                <w:sz w:val="18"/>
              </w:rPr>
            </w:pPr>
            <w:r w:rsidRPr="00661A58">
              <w:rPr>
                <w:sz w:val="18"/>
              </w:rPr>
              <w:t>Increased principal amount of lease liabilities</w:t>
            </w:r>
          </w:p>
        </w:tc>
        <w:tc>
          <w:tcPr>
            <w:tcW w:w="663" w:type="pct"/>
            <w:tcBorders>
              <w:right w:val="single" w:sz="4" w:space="0" w:color="auto"/>
            </w:tcBorders>
            <w:shd w:val="clear" w:color="auto" w:fill="auto"/>
            <w:vAlign w:val="center"/>
          </w:tcPr>
          <w:p w:rsidR="00BA454A" w:rsidRPr="00661A58" w:rsidRDefault="00BA454A" w:rsidP="00B132C1">
            <w:pPr>
              <w:adjustRightInd w:val="0"/>
              <w:jc w:val="center"/>
              <w:rPr>
                <w:sz w:val="18"/>
              </w:rPr>
            </w:pPr>
            <w:r w:rsidRPr="00661A58">
              <w:rPr>
                <w:sz w:val="18"/>
              </w:rPr>
              <w:t>Recognized interest expenses</w:t>
            </w:r>
          </w:p>
        </w:tc>
      </w:tr>
      <w:tr w:rsidR="00BA454A" w:rsidRPr="00661A58" w:rsidTr="00B132C1">
        <w:tc>
          <w:tcPr>
            <w:tcW w:w="980" w:type="pct"/>
            <w:tcBorders>
              <w:left w:val="single" w:sz="4" w:space="0" w:color="auto"/>
            </w:tcBorders>
            <w:shd w:val="clear" w:color="auto" w:fill="auto"/>
            <w:vAlign w:val="center"/>
          </w:tcPr>
          <w:p w:rsidR="00BA454A" w:rsidRPr="00661A58" w:rsidRDefault="00BA454A" w:rsidP="00B132C1">
            <w:pPr>
              <w:adjustRightInd w:val="0"/>
              <w:jc w:val="left"/>
              <w:rPr>
                <w:sz w:val="18"/>
              </w:rPr>
            </w:pPr>
            <w:proofErr w:type="spellStart"/>
            <w:r w:rsidRPr="00661A58">
              <w:rPr>
                <w:sz w:val="18"/>
              </w:rPr>
              <w:t>Liling</w:t>
            </w:r>
            <w:proofErr w:type="spellEnd"/>
            <w:r w:rsidRPr="00661A58">
              <w:rPr>
                <w:sz w:val="18"/>
              </w:rPr>
              <w:t xml:space="preserve"> </w:t>
            </w:r>
            <w:proofErr w:type="spellStart"/>
            <w:r w:rsidRPr="00661A58">
              <w:rPr>
                <w:sz w:val="18"/>
              </w:rPr>
              <w:t>Qunli</w:t>
            </w:r>
            <w:proofErr w:type="spellEnd"/>
            <w:r w:rsidRPr="00661A58">
              <w:rPr>
                <w:sz w:val="18"/>
              </w:rPr>
              <w:t xml:space="preserve"> Investment Consulting Co., Ltd.</w:t>
            </w:r>
          </w:p>
        </w:tc>
        <w:tc>
          <w:tcPr>
            <w:tcW w:w="598" w:type="pct"/>
            <w:shd w:val="clear" w:color="auto" w:fill="auto"/>
            <w:vAlign w:val="center"/>
          </w:tcPr>
          <w:p w:rsidR="00BA454A" w:rsidRPr="00661A58" w:rsidRDefault="00BA454A" w:rsidP="00B132C1">
            <w:pPr>
              <w:adjustRightInd w:val="0"/>
              <w:jc w:val="left"/>
              <w:rPr>
                <w:sz w:val="18"/>
              </w:rPr>
            </w:pPr>
            <w:r w:rsidRPr="00661A58">
              <w:rPr>
                <w:sz w:val="18"/>
                <w:szCs w:val="21"/>
              </w:rPr>
              <w:t>Business place</w:t>
            </w:r>
          </w:p>
        </w:tc>
        <w:tc>
          <w:tcPr>
            <w:tcW w:w="1102" w:type="pct"/>
            <w:shd w:val="clear" w:color="auto" w:fill="auto"/>
            <w:vAlign w:val="center"/>
          </w:tcPr>
          <w:p w:rsidR="00BA454A" w:rsidRPr="00661A58" w:rsidRDefault="00BA454A" w:rsidP="00B132C1">
            <w:pPr>
              <w:adjustRightInd w:val="0"/>
              <w:jc w:val="right"/>
              <w:rPr>
                <w:sz w:val="18"/>
              </w:rPr>
            </w:pPr>
          </w:p>
        </w:tc>
        <w:tc>
          <w:tcPr>
            <w:tcW w:w="868" w:type="pct"/>
            <w:shd w:val="clear" w:color="auto" w:fill="auto"/>
            <w:vAlign w:val="center"/>
          </w:tcPr>
          <w:p w:rsidR="00BA454A" w:rsidRPr="00661A58" w:rsidRDefault="00BA454A" w:rsidP="00B132C1">
            <w:pPr>
              <w:adjustRightInd w:val="0"/>
              <w:jc w:val="right"/>
              <w:rPr>
                <w:sz w:val="18"/>
              </w:rPr>
            </w:pPr>
            <w:r w:rsidRPr="00661A58">
              <w:rPr>
                <w:sz w:val="18"/>
              </w:rPr>
              <w:t>45,600.00</w:t>
            </w:r>
          </w:p>
        </w:tc>
        <w:tc>
          <w:tcPr>
            <w:tcW w:w="786" w:type="pct"/>
            <w:shd w:val="clear" w:color="auto" w:fill="auto"/>
            <w:vAlign w:val="center"/>
          </w:tcPr>
          <w:p w:rsidR="00BA454A" w:rsidRPr="00661A58" w:rsidRDefault="00BA454A" w:rsidP="00B132C1">
            <w:pPr>
              <w:adjustRightInd w:val="0"/>
              <w:jc w:val="right"/>
              <w:rPr>
                <w:sz w:val="18"/>
              </w:rPr>
            </w:pP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p>
        </w:tc>
      </w:tr>
      <w:tr w:rsidR="00BA454A" w:rsidRPr="00661A58" w:rsidTr="00B132C1">
        <w:tc>
          <w:tcPr>
            <w:tcW w:w="980" w:type="pct"/>
            <w:tcBorders>
              <w:left w:val="single" w:sz="4" w:space="0" w:color="auto"/>
            </w:tcBorders>
            <w:shd w:val="clear" w:color="auto" w:fill="auto"/>
            <w:vAlign w:val="center"/>
          </w:tcPr>
          <w:p w:rsidR="00BA454A" w:rsidRPr="00661A58" w:rsidRDefault="00BA454A" w:rsidP="00B132C1">
            <w:pPr>
              <w:adjustRightInd w:val="0"/>
              <w:jc w:val="left"/>
              <w:rPr>
                <w:sz w:val="18"/>
              </w:rPr>
            </w:pPr>
            <w:proofErr w:type="spellStart"/>
            <w:r w:rsidRPr="00661A58">
              <w:rPr>
                <w:sz w:val="18"/>
                <w:szCs w:val="21"/>
              </w:rPr>
              <w:t>Macrolink</w:t>
            </w:r>
            <w:proofErr w:type="spellEnd"/>
          </w:p>
        </w:tc>
        <w:tc>
          <w:tcPr>
            <w:tcW w:w="598" w:type="pct"/>
            <w:shd w:val="clear" w:color="auto" w:fill="auto"/>
            <w:vAlign w:val="center"/>
          </w:tcPr>
          <w:p w:rsidR="00BA454A" w:rsidRPr="00661A58" w:rsidRDefault="00BA454A" w:rsidP="00B132C1">
            <w:pPr>
              <w:adjustRightInd w:val="0"/>
              <w:jc w:val="left"/>
              <w:rPr>
                <w:sz w:val="18"/>
              </w:rPr>
            </w:pPr>
            <w:r w:rsidRPr="00661A58">
              <w:rPr>
                <w:sz w:val="18"/>
                <w:szCs w:val="21"/>
              </w:rPr>
              <w:t>Business place</w:t>
            </w:r>
          </w:p>
        </w:tc>
        <w:tc>
          <w:tcPr>
            <w:tcW w:w="1102" w:type="pct"/>
            <w:shd w:val="clear" w:color="auto" w:fill="auto"/>
            <w:vAlign w:val="center"/>
          </w:tcPr>
          <w:p w:rsidR="00BA454A" w:rsidRPr="00661A58" w:rsidRDefault="00BA454A" w:rsidP="00B132C1">
            <w:pPr>
              <w:adjustRightInd w:val="0"/>
              <w:jc w:val="right"/>
              <w:rPr>
                <w:sz w:val="18"/>
              </w:rPr>
            </w:pPr>
            <w:r w:rsidRPr="00661A58">
              <w:rPr>
                <w:sz w:val="18"/>
              </w:rPr>
              <w:t>31,013.50</w:t>
            </w:r>
          </w:p>
        </w:tc>
        <w:tc>
          <w:tcPr>
            <w:tcW w:w="868" w:type="pct"/>
            <w:shd w:val="clear" w:color="auto" w:fill="auto"/>
            <w:vAlign w:val="center"/>
          </w:tcPr>
          <w:p w:rsidR="00BA454A" w:rsidRPr="00661A58" w:rsidRDefault="00BA454A" w:rsidP="00B132C1">
            <w:pPr>
              <w:adjustRightInd w:val="0"/>
              <w:jc w:val="right"/>
              <w:rPr>
                <w:sz w:val="18"/>
              </w:rPr>
            </w:pPr>
            <w:r w:rsidRPr="00661A58">
              <w:rPr>
                <w:sz w:val="18"/>
              </w:rPr>
              <w:t>372,354.76</w:t>
            </w:r>
          </w:p>
        </w:tc>
        <w:tc>
          <w:tcPr>
            <w:tcW w:w="786" w:type="pct"/>
            <w:shd w:val="clear" w:color="auto" w:fill="auto"/>
            <w:vAlign w:val="center"/>
          </w:tcPr>
          <w:p w:rsidR="00BA454A" w:rsidRPr="00661A58" w:rsidRDefault="00BA454A" w:rsidP="00B132C1">
            <w:pPr>
              <w:adjustRightInd w:val="0"/>
              <w:jc w:val="right"/>
              <w:rPr>
                <w:sz w:val="18"/>
              </w:rPr>
            </w:pPr>
            <w:r w:rsidRPr="00661A58">
              <w:rPr>
                <w:sz w:val="18"/>
              </w:rPr>
              <w:t>1,323,385.40</w:t>
            </w: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r w:rsidRPr="00661A58">
              <w:rPr>
                <w:sz w:val="18"/>
              </w:rPr>
              <w:t>190,828.03</w:t>
            </w:r>
          </w:p>
        </w:tc>
      </w:tr>
      <w:tr w:rsidR="00BA454A" w:rsidRPr="00661A58" w:rsidTr="00B132C1">
        <w:tc>
          <w:tcPr>
            <w:tcW w:w="980" w:type="pct"/>
            <w:tcBorders>
              <w:left w:val="single" w:sz="4" w:space="0" w:color="auto"/>
            </w:tcBorders>
            <w:shd w:val="clear" w:color="auto" w:fill="auto"/>
            <w:vAlign w:val="center"/>
          </w:tcPr>
          <w:p w:rsidR="00BA454A" w:rsidRPr="00661A58" w:rsidRDefault="00BA454A" w:rsidP="00B132C1">
            <w:pPr>
              <w:adjustRightInd w:val="0"/>
              <w:jc w:val="left"/>
              <w:rPr>
                <w:sz w:val="18"/>
                <w:szCs w:val="21"/>
              </w:rPr>
            </w:pPr>
            <w:proofErr w:type="spellStart"/>
            <w:r w:rsidRPr="00661A58">
              <w:rPr>
                <w:sz w:val="18"/>
                <w:szCs w:val="21"/>
              </w:rPr>
              <w:t>Bolue</w:t>
            </w:r>
            <w:proofErr w:type="spellEnd"/>
            <w:r w:rsidRPr="00661A58">
              <w:rPr>
                <w:sz w:val="18"/>
                <w:szCs w:val="21"/>
              </w:rPr>
              <w:t xml:space="preserve"> Investment Co., Ltd.</w:t>
            </w:r>
          </w:p>
        </w:tc>
        <w:tc>
          <w:tcPr>
            <w:tcW w:w="598" w:type="pct"/>
            <w:shd w:val="clear" w:color="auto" w:fill="auto"/>
            <w:vAlign w:val="center"/>
          </w:tcPr>
          <w:p w:rsidR="00BA454A" w:rsidRPr="00661A58" w:rsidRDefault="00BA454A" w:rsidP="00B132C1">
            <w:pPr>
              <w:adjustRightInd w:val="0"/>
              <w:jc w:val="left"/>
              <w:rPr>
                <w:sz w:val="18"/>
                <w:szCs w:val="21"/>
              </w:rPr>
            </w:pPr>
            <w:r w:rsidRPr="00661A58">
              <w:rPr>
                <w:sz w:val="18"/>
                <w:szCs w:val="21"/>
              </w:rPr>
              <w:t>Business place</w:t>
            </w:r>
          </w:p>
        </w:tc>
        <w:tc>
          <w:tcPr>
            <w:tcW w:w="1102" w:type="pct"/>
            <w:shd w:val="clear" w:color="auto" w:fill="auto"/>
            <w:vAlign w:val="center"/>
          </w:tcPr>
          <w:p w:rsidR="00BA454A" w:rsidRPr="00661A58" w:rsidRDefault="00BA454A" w:rsidP="00B132C1">
            <w:pPr>
              <w:adjustRightInd w:val="0"/>
              <w:jc w:val="right"/>
              <w:rPr>
                <w:sz w:val="18"/>
              </w:rPr>
            </w:pPr>
          </w:p>
        </w:tc>
        <w:tc>
          <w:tcPr>
            <w:tcW w:w="868" w:type="pct"/>
            <w:shd w:val="clear" w:color="auto" w:fill="auto"/>
            <w:vAlign w:val="center"/>
          </w:tcPr>
          <w:p w:rsidR="00BA454A" w:rsidRPr="00661A58" w:rsidRDefault="00BA454A" w:rsidP="00B132C1">
            <w:pPr>
              <w:adjustRightInd w:val="0"/>
              <w:jc w:val="right"/>
              <w:rPr>
                <w:sz w:val="18"/>
              </w:rPr>
            </w:pPr>
            <w:r w:rsidRPr="00661A58">
              <w:rPr>
                <w:sz w:val="18"/>
              </w:rPr>
              <w:t>133,056.00</w:t>
            </w:r>
          </w:p>
        </w:tc>
        <w:tc>
          <w:tcPr>
            <w:tcW w:w="786" w:type="pct"/>
            <w:shd w:val="clear" w:color="auto" w:fill="auto"/>
            <w:vAlign w:val="center"/>
          </w:tcPr>
          <w:p w:rsidR="00BA454A" w:rsidRPr="00661A58" w:rsidRDefault="00BA454A" w:rsidP="00B132C1">
            <w:pPr>
              <w:adjustRightInd w:val="0"/>
              <w:jc w:val="right"/>
              <w:rPr>
                <w:sz w:val="18"/>
              </w:rPr>
            </w:pPr>
            <w:r w:rsidRPr="00661A58">
              <w:rPr>
                <w:sz w:val="18"/>
              </w:rPr>
              <w:t>366,632.10</w:t>
            </w:r>
          </w:p>
        </w:tc>
        <w:tc>
          <w:tcPr>
            <w:tcW w:w="663" w:type="pct"/>
            <w:tcBorders>
              <w:right w:val="single" w:sz="4" w:space="0" w:color="auto"/>
            </w:tcBorders>
            <w:shd w:val="clear" w:color="auto" w:fill="auto"/>
            <w:vAlign w:val="center"/>
          </w:tcPr>
          <w:p w:rsidR="00BA454A" w:rsidRPr="00661A58" w:rsidRDefault="00BA454A" w:rsidP="00B132C1">
            <w:pPr>
              <w:adjustRightInd w:val="0"/>
              <w:jc w:val="right"/>
              <w:rPr>
                <w:sz w:val="18"/>
              </w:rPr>
            </w:pPr>
            <w:r w:rsidRPr="00661A58">
              <w:rPr>
                <w:sz w:val="18"/>
              </w:rPr>
              <w:t>35,700.36</w:t>
            </w:r>
          </w:p>
        </w:tc>
      </w:tr>
    </w:tbl>
    <w:p w:rsidR="00BA454A" w:rsidRPr="00661A58" w:rsidRDefault="00BA454A" w:rsidP="00B132C1">
      <w:pPr>
        <w:pStyle w:val="3"/>
        <w:ind w:firstLine="0"/>
        <w:rPr>
          <w:rFonts w:ascii="Times New Roman" w:hAnsi="Times New Roman"/>
          <w:bCs w:val="0"/>
          <w:color w:val="auto"/>
          <w:szCs w:val="24"/>
        </w:rPr>
      </w:pPr>
      <w:r w:rsidRPr="00661A58">
        <w:rPr>
          <w:rFonts w:ascii="Times New Roman" w:hAnsi="Times New Roman"/>
          <w:bCs w:val="0"/>
          <w:color w:val="auto"/>
          <w:szCs w:val="24"/>
        </w:rPr>
        <w:t>3. Related guarantee</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The actual controller of the Company,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signed a "Maximum Guarantee Contract" of RMB 160 million (No. </w:t>
      </w:r>
      <w:proofErr w:type="gramStart"/>
      <w:r w:rsidRPr="00661A58">
        <w:rPr>
          <w:rFonts w:ascii="Times New Roman" w:hAnsi="Times New Roman" w:cs="Times New Roman"/>
        </w:rPr>
        <w:t xml:space="preserve">[2020] ZZYLB </w:t>
      </w:r>
      <w:proofErr w:type="spellStart"/>
      <w:r w:rsidRPr="00661A58">
        <w:rPr>
          <w:rFonts w:ascii="Times New Roman" w:hAnsi="Times New Roman" w:cs="Times New Roman"/>
        </w:rPr>
        <w:t>Zi</w:t>
      </w:r>
      <w:proofErr w:type="spellEnd"/>
      <w:r w:rsidRPr="00661A58">
        <w:rPr>
          <w:rFonts w:ascii="Times New Roman" w:hAnsi="Times New Roman" w:cs="Times New Roman"/>
        </w:rPr>
        <w:t xml:space="preserve"> HL001) with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Sub-branch of Bank of China </w:t>
      </w:r>
      <w:r w:rsidRPr="00661A58">
        <w:rPr>
          <w:rFonts w:ascii="Times New Roman" w:hAnsi="Times New Roman" w:cs="Times New Roman"/>
        </w:rPr>
        <w:lastRenderedPageBreak/>
        <w:t>Limited.</w:t>
      </w:r>
      <w:proofErr w:type="gramEnd"/>
      <w:r w:rsidRPr="00661A58">
        <w:rPr>
          <w:rFonts w:ascii="Times New Roman" w:hAnsi="Times New Roman" w:cs="Times New Roman"/>
        </w:rPr>
        <w:t xml:space="preserve"> The purpose of this contract is for </w:t>
      </w:r>
      <w:proofErr w:type="spellStart"/>
      <w:r w:rsidRPr="00661A58">
        <w:rPr>
          <w:rFonts w:ascii="Times New Roman" w:hAnsi="Times New Roman" w:cs="Times New Roman"/>
        </w:rPr>
        <w:t>Xu</w:t>
      </w:r>
      <w:proofErr w:type="spellEnd"/>
      <w:r w:rsidRPr="00661A58">
        <w:rPr>
          <w:rFonts w:ascii="Times New Roman" w:hAnsi="Times New Roman" w:cs="Times New Roman"/>
        </w:rPr>
        <w:t xml:space="preserve"> </w:t>
      </w:r>
      <w:proofErr w:type="spellStart"/>
      <w:r w:rsidRPr="00661A58">
        <w:rPr>
          <w:rFonts w:ascii="Times New Roman" w:hAnsi="Times New Roman" w:cs="Times New Roman"/>
        </w:rPr>
        <w:t>Junqi</w:t>
      </w:r>
      <w:proofErr w:type="spellEnd"/>
      <w:r w:rsidRPr="00661A58">
        <w:rPr>
          <w:rFonts w:ascii="Times New Roman" w:hAnsi="Times New Roman" w:cs="Times New Roman"/>
        </w:rPr>
        <w:t xml:space="preserve"> to provide a guarantee for the Company's loan of no more than RMB 160 million from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Sub-branch of Bank of China Limited. The Contract is effective from April 15, 2020 to April 14, 2025. As of December 31, 2022, the company's loan balance with </w:t>
      </w:r>
      <w:proofErr w:type="spellStart"/>
      <w:r w:rsidRPr="00661A58">
        <w:rPr>
          <w:rFonts w:ascii="Times New Roman" w:hAnsi="Times New Roman" w:cs="Times New Roman"/>
        </w:rPr>
        <w:t>Liling</w:t>
      </w:r>
      <w:proofErr w:type="spellEnd"/>
      <w:r w:rsidRPr="00661A58">
        <w:rPr>
          <w:rFonts w:ascii="Times New Roman" w:hAnsi="Times New Roman" w:cs="Times New Roman"/>
        </w:rPr>
        <w:t xml:space="preserve"> Sub-branch of Bank of China Limited was RMB 0.00.</w:t>
      </w:r>
    </w:p>
    <w:p w:rsidR="00BA454A" w:rsidRPr="00661A58" w:rsidRDefault="00BA454A" w:rsidP="00B132C1">
      <w:pPr>
        <w:pStyle w:val="3"/>
        <w:ind w:firstLine="0"/>
        <w:rPr>
          <w:rFonts w:ascii="Times New Roman" w:hAnsi="Times New Roman"/>
        </w:rPr>
      </w:pPr>
      <w:r w:rsidRPr="00661A58">
        <w:rPr>
          <w:rFonts w:ascii="Times New Roman" w:hAnsi="Times New Roman"/>
        </w:rPr>
        <w:t>4. Remuneration of key managers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313"/>
        <w:gridCol w:w="2292"/>
        <w:gridCol w:w="1917"/>
      </w:tblGrid>
      <w:tr w:rsidR="00BA454A" w:rsidRPr="00661A58" w:rsidTr="00B132C1">
        <w:trPr>
          <w:tblHeader/>
        </w:trPr>
        <w:tc>
          <w:tcPr>
            <w:tcW w:w="252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345"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c>
          <w:tcPr>
            <w:tcW w:w="252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Remuneration of key managers</w:t>
            </w:r>
          </w:p>
        </w:tc>
        <w:tc>
          <w:tcPr>
            <w:tcW w:w="1345"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RMB 7,212,100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RMB 6,897,900</w:t>
            </w:r>
          </w:p>
        </w:tc>
      </w:tr>
    </w:tbl>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(III) Receivables and payables of related party</w:t>
      </w:r>
    </w:p>
    <w:p w:rsidR="00BA454A" w:rsidRPr="00661A58" w:rsidRDefault="00BA454A" w:rsidP="00B132C1">
      <w:pPr>
        <w:pStyle w:val="3"/>
        <w:ind w:firstLine="0"/>
        <w:rPr>
          <w:rFonts w:ascii="Times New Roman" w:hAnsi="Times New Roman"/>
        </w:rPr>
      </w:pPr>
      <w:r w:rsidRPr="00661A58">
        <w:rPr>
          <w:rFonts w:ascii="Times New Roman" w:hAnsi="Times New Roman"/>
        </w:rPr>
        <w:t>1. Accounts receivable from related parties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32"/>
        <w:gridCol w:w="2050"/>
        <w:gridCol w:w="1319"/>
        <w:gridCol w:w="1081"/>
        <w:gridCol w:w="1442"/>
        <w:gridCol w:w="1098"/>
      </w:tblGrid>
      <w:tr w:rsidR="00BA454A" w:rsidRPr="00661A58" w:rsidTr="00B132C1">
        <w:trPr>
          <w:tblHeader/>
        </w:trPr>
        <w:tc>
          <w:tcPr>
            <w:tcW w:w="898"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Project name</w:t>
            </w:r>
          </w:p>
        </w:tc>
        <w:tc>
          <w:tcPr>
            <w:tcW w:w="1202"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Related party</w:t>
            </w:r>
          </w:p>
        </w:tc>
        <w:tc>
          <w:tcPr>
            <w:tcW w:w="1408"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c>
          <w:tcPr>
            <w:tcW w:w="1490"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r>
      <w:tr w:rsidR="00BA454A" w:rsidRPr="00661A58" w:rsidTr="00B132C1">
        <w:trPr>
          <w:tblHeader/>
        </w:trPr>
        <w:tc>
          <w:tcPr>
            <w:tcW w:w="898"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vMerge/>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633"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84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64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Accounts receivable</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Hunan Friendship &amp; Apollo Commercial 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2,138.34</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106.92</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320"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1080" w:type="dxa"/>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2,138.34</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106.92</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Prepayments</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Jade Tea Porcelain Industry 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373,564.86</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373,564.86</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Other receivables</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Hunan Friendship &amp; Apollo Commercial 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10,000.00</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10,000.00</w:t>
            </w: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6,000.00</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roofErr w:type="spellStart"/>
            <w:r w:rsidRPr="00661A58">
              <w:rPr>
                <w:rFonts w:ascii="Times New Roman" w:hAnsi="Times New Roman" w:cs="Times New Roman"/>
                <w:sz w:val="18"/>
                <w:szCs w:val="18"/>
              </w:rPr>
              <w:t>Liling</w:t>
            </w:r>
            <w:proofErr w:type="spellEnd"/>
            <w:r w:rsidRPr="00661A58">
              <w:rPr>
                <w:rFonts w:ascii="Times New Roman" w:hAnsi="Times New Roman" w:cs="Times New Roman"/>
                <w:sz w:val="18"/>
                <w:szCs w:val="18"/>
              </w:rPr>
              <w:t xml:space="preserve"> Jade Tea Porcelain Industry 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1,000,000.00</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50,000.00</w:t>
            </w: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roofErr w:type="spellStart"/>
            <w:r w:rsidRPr="00661A58">
              <w:rPr>
                <w:rFonts w:ascii="Times New Roman" w:hAnsi="Times New Roman" w:cs="Times New Roman"/>
                <w:sz w:val="18"/>
                <w:szCs w:val="18"/>
              </w:rPr>
              <w:t>Macrolink</w:t>
            </w:r>
            <w:proofErr w:type="spellEnd"/>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50,000.00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25,000.00</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1,010,000.00</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60,000.00</w:t>
            </w: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60,000.00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31,000.00</w:t>
            </w: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Other current assets</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roofErr w:type="spellStart"/>
            <w:r w:rsidRPr="00661A58">
              <w:rPr>
                <w:rFonts w:ascii="Times New Roman" w:hAnsi="Times New Roman" w:cs="Times New Roman"/>
                <w:sz w:val="18"/>
                <w:szCs w:val="18"/>
              </w:rPr>
              <w:t>Bolue</w:t>
            </w:r>
            <w:proofErr w:type="spellEnd"/>
            <w:r w:rsidRPr="00661A58">
              <w:rPr>
                <w:rFonts w:ascii="Times New Roman" w:hAnsi="Times New Roman" w:cs="Times New Roman"/>
                <w:sz w:val="18"/>
                <w:szCs w:val="18"/>
              </w:rPr>
              <w:t xml:space="preserve"> Investment 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133,056.00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133,056.00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Other non-current assets</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Anxun</w:t>
            </w:r>
            <w:proofErr w:type="spellEnd"/>
            <w:r w:rsidRPr="00661A58">
              <w:rPr>
                <w:rFonts w:ascii="Times New Roman" w:hAnsi="Times New Roman" w:cs="Times New Roman"/>
                <w:sz w:val="18"/>
                <w:szCs w:val="18"/>
              </w:rPr>
              <w:t xml:space="preserve"> Logistics </w:t>
            </w:r>
            <w:r w:rsidRPr="00661A58">
              <w:rPr>
                <w:rFonts w:ascii="Times New Roman" w:hAnsi="Times New Roman" w:cs="Times New Roman"/>
                <w:sz w:val="18"/>
                <w:szCs w:val="18"/>
              </w:rPr>
              <w:lastRenderedPageBreak/>
              <w:t>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lastRenderedPageBreak/>
              <w:t>1,283,900.00</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1,283,900.00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roofErr w:type="spellStart"/>
            <w:r w:rsidRPr="00661A58">
              <w:rPr>
                <w:rFonts w:ascii="Times New Roman" w:hAnsi="Times New Roman" w:cs="Times New Roman"/>
                <w:sz w:val="18"/>
                <w:szCs w:val="18"/>
              </w:rPr>
              <w:t>Keda</w:t>
            </w:r>
            <w:proofErr w:type="spellEnd"/>
            <w:r w:rsidRPr="00661A58">
              <w:rPr>
                <w:rFonts w:ascii="Times New Roman" w:hAnsi="Times New Roman" w:cs="Times New Roman"/>
                <w:sz w:val="18"/>
                <w:szCs w:val="18"/>
              </w:rPr>
              <w:t xml:space="preserve"> Manufacturing Co., Ltd.</w:t>
            </w: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162,500.00</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c>
          <w:tcPr>
            <w:tcW w:w="89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1202"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77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1,446,400.00</w:t>
            </w:r>
          </w:p>
        </w:tc>
        <w:tc>
          <w:tcPr>
            <w:tcW w:w="63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4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1,283,900.00</w:t>
            </w:r>
          </w:p>
        </w:tc>
        <w:tc>
          <w:tcPr>
            <w:tcW w:w="64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pStyle w:val="3"/>
        <w:ind w:firstLine="0"/>
        <w:rPr>
          <w:rFonts w:ascii="Times New Roman" w:hAnsi="Times New Roman"/>
        </w:rPr>
      </w:pPr>
      <w:r w:rsidRPr="00661A58">
        <w:rPr>
          <w:rFonts w:ascii="Times New Roman" w:hAnsi="Times New Roman"/>
        </w:rPr>
        <w:t>2. Payables to related party</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25"/>
        <w:gridCol w:w="2586"/>
        <w:gridCol w:w="2190"/>
        <w:gridCol w:w="2221"/>
      </w:tblGrid>
      <w:tr w:rsidR="00BA454A" w:rsidRPr="00661A58" w:rsidTr="00B132C1">
        <w:trPr>
          <w:tblHeader/>
        </w:trPr>
        <w:tc>
          <w:tcPr>
            <w:tcW w:w="89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Project name</w:t>
            </w:r>
          </w:p>
        </w:tc>
        <w:tc>
          <w:tcPr>
            <w:tcW w:w="1517"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Related party</w:t>
            </w:r>
          </w:p>
        </w:tc>
        <w:tc>
          <w:tcPr>
            <w:tcW w:w="128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c>
          <w:tcPr>
            <w:tcW w:w="1303"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c>
          <w:tcPr>
            <w:tcW w:w="89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Accounts payable</w:t>
            </w:r>
          </w:p>
        </w:tc>
        <w:tc>
          <w:tcPr>
            <w:tcW w:w="1517"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28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30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89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517"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proofErr w:type="spellStart"/>
            <w:r w:rsidRPr="00661A58">
              <w:rPr>
                <w:rFonts w:ascii="Times New Roman" w:hAnsi="Times New Roman" w:cs="Times New Roman"/>
                <w:szCs w:val="21"/>
              </w:rPr>
              <w:t>Liling</w:t>
            </w:r>
            <w:proofErr w:type="spellEnd"/>
            <w:r w:rsidRPr="00661A58">
              <w:rPr>
                <w:rFonts w:ascii="Times New Roman" w:hAnsi="Times New Roman" w:cs="Times New Roman"/>
                <w:szCs w:val="21"/>
              </w:rPr>
              <w:t xml:space="preserve"> </w:t>
            </w:r>
            <w:proofErr w:type="spellStart"/>
            <w:r w:rsidRPr="00661A58">
              <w:rPr>
                <w:rFonts w:ascii="Times New Roman" w:hAnsi="Times New Roman" w:cs="Times New Roman"/>
                <w:szCs w:val="21"/>
              </w:rPr>
              <w:t>Huacai</w:t>
            </w:r>
            <w:proofErr w:type="spellEnd"/>
            <w:r w:rsidRPr="00661A58">
              <w:rPr>
                <w:rFonts w:ascii="Times New Roman" w:hAnsi="Times New Roman" w:cs="Times New Roman"/>
                <w:szCs w:val="21"/>
              </w:rPr>
              <w:t xml:space="preserve"> Packaging Co., Ltd.</w:t>
            </w:r>
          </w:p>
        </w:tc>
        <w:tc>
          <w:tcPr>
            <w:tcW w:w="128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1,692,018.69</w:t>
            </w:r>
          </w:p>
        </w:tc>
        <w:tc>
          <w:tcPr>
            <w:tcW w:w="130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1,221,694.92</w:t>
            </w:r>
          </w:p>
        </w:tc>
      </w:tr>
      <w:tr w:rsidR="00BA454A" w:rsidRPr="00661A58" w:rsidTr="00B132C1">
        <w:tc>
          <w:tcPr>
            <w:tcW w:w="89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517"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proofErr w:type="spellStart"/>
            <w:r w:rsidRPr="00661A58">
              <w:rPr>
                <w:rFonts w:ascii="Times New Roman" w:hAnsi="Times New Roman" w:cs="Times New Roman"/>
                <w:szCs w:val="21"/>
              </w:rPr>
              <w:t>Keda</w:t>
            </w:r>
            <w:proofErr w:type="spellEnd"/>
            <w:r w:rsidRPr="00661A58">
              <w:rPr>
                <w:rFonts w:ascii="Times New Roman" w:hAnsi="Times New Roman" w:cs="Times New Roman"/>
                <w:szCs w:val="21"/>
              </w:rPr>
              <w:t xml:space="preserve"> Manufacturing Co., Ltd.</w:t>
            </w:r>
          </w:p>
        </w:tc>
        <w:tc>
          <w:tcPr>
            <w:tcW w:w="128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71,350.73</w:t>
            </w:r>
          </w:p>
        </w:tc>
        <w:tc>
          <w:tcPr>
            <w:tcW w:w="130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945,342.55</w:t>
            </w:r>
          </w:p>
        </w:tc>
      </w:tr>
      <w:tr w:rsidR="00BA454A" w:rsidRPr="00661A58" w:rsidTr="00B132C1">
        <w:tc>
          <w:tcPr>
            <w:tcW w:w="89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517"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 xml:space="preserve">Hunan </w:t>
            </w:r>
            <w:proofErr w:type="spellStart"/>
            <w:r w:rsidRPr="00661A58">
              <w:rPr>
                <w:rFonts w:ascii="Times New Roman" w:hAnsi="Times New Roman" w:cs="Times New Roman"/>
                <w:szCs w:val="21"/>
              </w:rPr>
              <w:t>Huayi</w:t>
            </w:r>
            <w:proofErr w:type="spellEnd"/>
            <w:r w:rsidRPr="00661A58">
              <w:rPr>
                <w:rFonts w:ascii="Times New Roman" w:hAnsi="Times New Roman" w:cs="Times New Roman"/>
                <w:szCs w:val="21"/>
              </w:rPr>
              <w:t xml:space="preserve"> Printing Co., Ltd.</w:t>
            </w:r>
          </w:p>
        </w:tc>
        <w:tc>
          <w:tcPr>
            <w:tcW w:w="128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17,201.77</w:t>
            </w:r>
          </w:p>
        </w:tc>
        <w:tc>
          <w:tcPr>
            <w:tcW w:w="130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c>
          <w:tcPr>
            <w:tcW w:w="89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1517" w:type="pct"/>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28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1,780,571.19</w:t>
            </w:r>
          </w:p>
        </w:tc>
        <w:tc>
          <w:tcPr>
            <w:tcW w:w="1303"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2,167,037.47</w:t>
            </w:r>
            <w:r w:rsidRPr="00661A58">
              <w:rPr>
                <w:rFonts w:ascii="Times New Roman" w:hAnsi="Times New Roman" w:cs="Times New Roman"/>
                <w:szCs w:val="21"/>
              </w:rPr>
              <w:fldChar w:fldCharType="end"/>
            </w:r>
          </w:p>
        </w:tc>
      </w:tr>
    </w:tbl>
    <w:p w:rsidR="00BA454A" w:rsidRPr="00661A58" w:rsidRDefault="00BA454A" w:rsidP="00B132C1">
      <w:pPr>
        <w:spacing w:line="360" w:lineRule="auto"/>
        <w:rPr>
          <w:rFonts w:ascii="Times New Roman" w:hAnsi="Times New Roman" w:cs="Times New Roman"/>
        </w:rPr>
      </w:pPr>
    </w:p>
    <w:p w:rsidR="00BA454A" w:rsidRPr="00661A58" w:rsidRDefault="00BA454A" w:rsidP="00B132C1">
      <w:pPr>
        <w:pStyle w:val="1"/>
        <w:ind w:firstLine="0"/>
        <w:rPr>
          <w:rFonts w:ascii="Times New Roman" w:hAnsi="Times New Roman"/>
        </w:rPr>
      </w:pPr>
      <w:r w:rsidRPr="00661A58">
        <w:rPr>
          <w:rFonts w:ascii="Times New Roman" w:hAnsi="Times New Roman"/>
        </w:rPr>
        <w:t>XI. Commitments and contingencies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Significant commitments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As of the balance sheet date, the Company has no important commitments to be disclosed.</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Contingencies</w:t>
      </w:r>
    </w:p>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As of the balance sheet date, the Company has no important contingency to be disclosed.</w:t>
      </w:r>
    </w:p>
    <w:p w:rsidR="00BA454A" w:rsidRPr="00661A58" w:rsidRDefault="00BA454A" w:rsidP="00B132C1">
      <w:pPr>
        <w:pStyle w:val="1"/>
        <w:ind w:firstLine="0"/>
        <w:rPr>
          <w:rFonts w:ascii="Times New Roman" w:hAnsi="Times New Roman"/>
        </w:rPr>
      </w:pPr>
      <w:r w:rsidRPr="00661A58">
        <w:rPr>
          <w:rFonts w:ascii="Times New Roman" w:hAnsi="Times New Roman"/>
        </w:rPr>
        <w:t>XII. Events after the date of Balance Sheet</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Profit distribution after the balance sheet date</w:t>
      </w:r>
    </w:p>
    <w:tbl>
      <w:tblPr>
        <w:tblW w:w="5021"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060"/>
        <w:gridCol w:w="4498"/>
      </w:tblGrid>
      <w:tr w:rsidR="00BA454A" w:rsidRPr="00661A58" w:rsidTr="00B132C1">
        <w:trPr>
          <w:tblHeader/>
        </w:trPr>
        <w:tc>
          <w:tcPr>
            <w:tcW w:w="237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Profits or dividends to be distributed</w:t>
            </w:r>
          </w:p>
        </w:tc>
        <w:tc>
          <w:tcPr>
            <w:tcW w:w="2627"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2372"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Declared and issued profits or dividends after review and approval</w:t>
            </w:r>
          </w:p>
        </w:tc>
        <w:tc>
          <w:tcPr>
            <w:tcW w:w="262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On April 15, 2023, the Seventh Meeting of the Fifth Board of Directors of the Company approved that the Company will pay a cash dividend of RMB 2.1 (tax included) per 10 shares to all shareholders based on the total share capital of 251,866,700 shares as of December 31, 2022, with a total cash dividend of RMB 52,892,007.00. No bonus shares will be issued and no share capital will be increased by converting the accumulated funds.</w:t>
            </w:r>
          </w:p>
        </w:tc>
      </w:tr>
    </w:tbl>
    <w:p w:rsidR="00BA454A" w:rsidRPr="00661A58" w:rsidRDefault="00BA454A" w:rsidP="00B132C1">
      <w:pPr>
        <w:spacing w:line="360" w:lineRule="auto"/>
        <w:rPr>
          <w:rFonts w:ascii="Times New Roman" w:hAnsi="Times New Roman" w:cs="Times New Roman"/>
        </w:rPr>
      </w:pPr>
    </w:p>
    <w:p w:rsidR="00BA454A" w:rsidRPr="00661A58" w:rsidRDefault="00BA454A" w:rsidP="00B132C1">
      <w:pPr>
        <w:pStyle w:val="1"/>
        <w:ind w:firstLine="0"/>
        <w:rPr>
          <w:rFonts w:ascii="Times New Roman" w:hAnsi="Times New Roman"/>
        </w:rPr>
      </w:pPr>
      <w:r w:rsidRPr="00661A58">
        <w:rPr>
          <w:rFonts w:ascii="Times New Roman" w:hAnsi="Times New Roman"/>
        </w:rPr>
        <w:lastRenderedPageBreak/>
        <w:t>XIII. Other important matters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Segment information</w:t>
      </w:r>
    </w:p>
    <w:p w:rsidR="00BA454A" w:rsidRPr="00661A58" w:rsidRDefault="00BA454A" w:rsidP="00B132C1">
      <w:pPr>
        <w:spacing w:line="360" w:lineRule="auto"/>
        <w:rPr>
          <w:rFonts w:ascii="Times New Roman" w:hAnsi="Times New Roman" w:cs="Times New Roman"/>
          <w:bCs/>
          <w:iCs/>
          <w:szCs w:val="21"/>
        </w:rPr>
      </w:pPr>
      <w:r w:rsidRPr="00661A58">
        <w:rPr>
          <w:rFonts w:ascii="Times New Roman" w:hAnsi="Times New Roman" w:cs="Times New Roman"/>
          <w:bCs/>
          <w:iCs/>
          <w:szCs w:val="21"/>
        </w:rPr>
        <w:t xml:space="preserve">The Company's main business is the production and sales of colored glaze ceramics, </w:t>
      </w:r>
      <w:proofErr w:type="spellStart"/>
      <w:r w:rsidRPr="00661A58">
        <w:rPr>
          <w:rFonts w:ascii="Times New Roman" w:hAnsi="Times New Roman" w:cs="Times New Roman"/>
          <w:bCs/>
          <w:iCs/>
          <w:szCs w:val="21"/>
        </w:rPr>
        <w:t>underglaze</w:t>
      </w:r>
      <w:proofErr w:type="spellEnd"/>
      <w:r w:rsidRPr="00661A58">
        <w:rPr>
          <w:rFonts w:ascii="Times New Roman" w:hAnsi="Times New Roman" w:cs="Times New Roman"/>
          <w:bCs/>
          <w:iCs/>
          <w:szCs w:val="21"/>
        </w:rPr>
        <w:t xml:space="preserve"> colorful ceramics, electrical ceramics, new ceramic materials and other products. The company manages this business as a whole and evaluates its operating results. Therefore, the Company does not need to disclose segment information. For details on the breakdown of the Company’s revenue, please see the note of Note V (I) 1 to the financial statements.</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Lease</w:t>
      </w:r>
    </w:p>
    <w:p w:rsidR="00BA454A" w:rsidRPr="00661A58" w:rsidRDefault="00BA454A" w:rsidP="00B132C1">
      <w:pPr>
        <w:pStyle w:val="3"/>
        <w:ind w:firstLine="0"/>
        <w:rPr>
          <w:rFonts w:ascii="Times New Roman" w:hAnsi="Times New Roman"/>
        </w:rPr>
      </w:pPr>
      <w:r w:rsidRPr="00661A58">
        <w:rPr>
          <w:rFonts w:ascii="Times New Roman" w:hAnsi="Times New Roman"/>
        </w:rPr>
        <w:t>1. The Company as a lessee</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(1) For more information on right-of-use assets, please refer to note of Note </w:t>
      </w:r>
      <w:proofErr w:type="gramStart"/>
      <w:r w:rsidRPr="00661A58">
        <w:rPr>
          <w:rFonts w:ascii="Times New Roman" w:hAnsi="Times New Roman"/>
        </w:rPr>
        <w:t>V(</w:t>
      </w:r>
      <w:proofErr w:type="gramEnd"/>
      <w:r w:rsidRPr="00661A58">
        <w:rPr>
          <w:rFonts w:ascii="Times New Roman" w:hAnsi="Times New Roman"/>
        </w:rPr>
        <w:t>I)16 to the financial statements.</w:t>
      </w:r>
    </w:p>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(2) For details of the company's accounting policies for short-term leases and low-value asset leases, please refer to note of Note III (XXVIII) to the financial statements. The amount of short-term lease expenses and low-value asset lease expenses included in the current profit and loss is as follows: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Short-term lease expense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297,693.38</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445,640.94</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297,693.38</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445,640.94</w:t>
            </w:r>
          </w:p>
        </w:tc>
      </w:tr>
    </w:tbl>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(3) Current profit and loss and cash flow related to lease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Interest expense on lease liability</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807,637.43</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443,277.20</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Total cash outflow related to lease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8,031,143.62</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5,673,941.06</w:t>
            </w:r>
          </w:p>
        </w:tc>
      </w:tr>
    </w:tbl>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 xml:space="preserve">(4) For details of the maturity analysis of lease liabilities and corresponding liquidity risk management, please refer to the note of Note </w:t>
      </w:r>
      <w:proofErr w:type="gramStart"/>
      <w:r w:rsidRPr="00661A58">
        <w:rPr>
          <w:rFonts w:ascii="Times New Roman" w:hAnsi="Times New Roman"/>
        </w:rPr>
        <w:t>VIII(</w:t>
      </w:r>
      <w:proofErr w:type="gramEnd"/>
      <w:r w:rsidRPr="00661A58">
        <w:rPr>
          <w:rFonts w:ascii="Times New Roman" w:hAnsi="Times New Roman"/>
        </w:rPr>
        <w:t>II) to these financial statements.</w:t>
      </w:r>
    </w:p>
    <w:p w:rsidR="00BA454A" w:rsidRPr="00661A58" w:rsidRDefault="00BA454A" w:rsidP="00B132C1">
      <w:pPr>
        <w:pStyle w:val="3"/>
        <w:ind w:firstLine="0"/>
        <w:rPr>
          <w:rFonts w:ascii="Times New Roman" w:hAnsi="Times New Roman"/>
        </w:rPr>
      </w:pPr>
      <w:r w:rsidRPr="00661A58">
        <w:rPr>
          <w:rFonts w:ascii="Times New Roman" w:hAnsi="Times New Roman"/>
        </w:rPr>
        <w:t>2. The Company as a lessor</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Operating lease</w:t>
      </w:r>
    </w:p>
    <w:p w:rsidR="00BA454A" w:rsidRPr="00661A58" w:rsidRDefault="00BA454A" w:rsidP="00B132C1">
      <w:pPr>
        <w:pStyle w:val="5"/>
        <w:ind w:firstLine="0"/>
        <w:rPr>
          <w:rFonts w:ascii="Times New Roman" w:hAnsi="Times New Roman"/>
        </w:rPr>
      </w:pPr>
      <w:r w:rsidRPr="00661A58">
        <w:rPr>
          <w:rFonts w:ascii="Times New Roman" w:hAnsi="Times New Roman"/>
        </w:rPr>
        <w:t>(1) Lease income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Lease income</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493,889.00</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955,337.95</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Operating lease assets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lastRenderedPageBreak/>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Opening amount</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Fixed assets</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 w:val="20"/>
                <w:szCs w:val="20"/>
              </w:rPr>
              <w:t>2,457,539.96</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2,678,056.16</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Investment property</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5,221,844.11</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5,839,915.63</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Sub-total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7,679,384.07</w:t>
            </w:r>
          </w:p>
        </w:tc>
        <w:tc>
          <w:tcPr>
            <w:tcW w:w="1919"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8,517,971.79</w:t>
            </w:r>
          </w:p>
        </w:tc>
      </w:tr>
    </w:tbl>
    <w:p w:rsidR="00BA454A" w:rsidRPr="00661A58" w:rsidRDefault="00BA454A" w:rsidP="00B132C1">
      <w:pPr>
        <w:spacing w:line="360" w:lineRule="auto"/>
        <w:rPr>
          <w:rFonts w:ascii="Times New Roman" w:hAnsi="Times New Roman" w:cs="Times New Roman"/>
        </w:rPr>
      </w:pPr>
      <w:r w:rsidRPr="00661A58">
        <w:rPr>
          <w:rFonts w:ascii="Times New Roman" w:hAnsi="Times New Roman" w:cs="Times New Roman"/>
        </w:rPr>
        <w:t xml:space="preserve">For details of operating leased fixed-out assets, please refer to the note of Note </w:t>
      </w:r>
      <w:proofErr w:type="gramStart"/>
      <w:r w:rsidRPr="00661A58">
        <w:rPr>
          <w:rFonts w:ascii="Times New Roman" w:hAnsi="Times New Roman" w:cs="Times New Roman"/>
        </w:rPr>
        <w:t>V(</w:t>
      </w:r>
      <w:proofErr w:type="gramEnd"/>
      <w:r w:rsidRPr="00661A58">
        <w:rPr>
          <w:rFonts w:ascii="Times New Roman" w:hAnsi="Times New Roman" w:cs="Times New Roman"/>
        </w:rPr>
        <w:t>I)14 to these financial statements.</w:t>
      </w:r>
    </w:p>
    <w:p w:rsidR="00BA454A" w:rsidRPr="00661A58" w:rsidRDefault="00BA454A" w:rsidP="00B132C1">
      <w:pPr>
        <w:pStyle w:val="5"/>
        <w:ind w:firstLine="0"/>
        <w:rPr>
          <w:rFonts w:ascii="Times New Roman" w:hAnsi="Times New Roman"/>
        </w:rPr>
      </w:pPr>
      <w:r w:rsidRPr="00661A58">
        <w:rPr>
          <w:rFonts w:ascii="Times New Roman" w:hAnsi="Times New Roman"/>
        </w:rPr>
        <w:t>(3) An undiscounted lease collection amount to be received for the irrevocable lease in the future under the lease contract with the lessee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Residual maturity</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Opening amount</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Within 1 year</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354,170.67</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763,854.51</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1-2 years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13,575.92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2-3 years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13,575.92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3-4 years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13,575.92</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4-5 years</w:t>
            </w:r>
          </w:p>
        </w:tc>
        <w:tc>
          <w:tcPr>
            <w:tcW w:w="191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4,525.31</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399,423.74</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763,854.51</w:t>
            </w:r>
          </w:p>
        </w:tc>
      </w:tr>
    </w:tbl>
    <w:p w:rsidR="00BA454A" w:rsidRPr="00661A58" w:rsidRDefault="00BA454A" w:rsidP="00B132C1">
      <w:pPr>
        <w:pStyle w:val="2"/>
        <w:numPr>
          <w:ilvl w:val="255"/>
          <w:numId w:val="0"/>
        </w:numPr>
        <w:ind w:leftChars="200" w:left="420"/>
        <w:rPr>
          <w:rFonts w:ascii="Times New Roman" w:hAnsi="Times New Roman" w:cs="Times New Roman"/>
        </w:rPr>
      </w:pPr>
      <w:r w:rsidRPr="00661A58">
        <w:rPr>
          <w:rFonts w:ascii="Times New Roman" w:hAnsi="Times New Roman" w:cs="Times New Roman"/>
        </w:rPr>
        <w:t>(III) Other important transactions and matters that have an impact on investors’ decision making</w:t>
      </w:r>
    </w:p>
    <w:p w:rsidR="00BA454A" w:rsidRPr="00661A58" w:rsidRDefault="00BA454A" w:rsidP="00B132C1">
      <w:pPr>
        <w:numPr>
          <w:ilvl w:val="255"/>
          <w:numId w:val="0"/>
        </w:numPr>
        <w:spacing w:line="360" w:lineRule="auto"/>
        <w:rPr>
          <w:rFonts w:ascii="Times New Roman" w:hAnsi="Times New Roman" w:cs="Times New Roman"/>
        </w:rPr>
      </w:pPr>
      <w:r w:rsidRPr="00661A58">
        <w:rPr>
          <w:rFonts w:ascii="Times New Roman" w:hAnsi="Times New Roman" w:cs="Times New Roman"/>
        </w:rPr>
        <w:t xml:space="preserve">As of April 15, 2023, </w:t>
      </w:r>
      <w:proofErr w:type="spellStart"/>
      <w:r w:rsidRPr="00661A58">
        <w:rPr>
          <w:rFonts w:ascii="Times New Roman" w:hAnsi="Times New Roman" w:cs="Times New Roman"/>
        </w:rPr>
        <w:t>Macrolink</w:t>
      </w:r>
      <w:proofErr w:type="spellEnd"/>
      <w:r w:rsidRPr="00661A58">
        <w:rPr>
          <w:rFonts w:ascii="Times New Roman" w:hAnsi="Times New Roman" w:cs="Times New Roman"/>
        </w:rPr>
        <w:t xml:space="preserve"> Asia Industrial Investment Limited, a shareholder of the Company, holds a total of 56,000,000 shares of the Company, accounting for 22.23% of the total shares. Among them, 55,000,000 shares have been pledged, accounting for 21.84% of the Company’s total share capital. The details of the pledge of its shares are as follows:</w:t>
      </w:r>
    </w:p>
    <w:tbl>
      <w:tblPr>
        <w:tblW w:w="531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252"/>
        <w:gridCol w:w="1139"/>
        <w:gridCol w:w="1019"/>
        <w:gridCol w:w="1028"/>
        <w:gridCol w:w="1151"/>
        <w:gridCol w:w="1211"/>
        <w:gridCol w:w="1540"/>
        <w:gridCol w:w="710"/>
      </w:tblGrid>
      <w:tr w:rsidR="00BA454A" w:rsidRPr="00661A58" w:rsidTr="00B132C1">
        <w:trPr>
          <w:tblHeader/>
        </w:trPr>
        <w:tc>
          <w:tcPr>
            <w:tcW w:w="69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Name of shareholder</w:t>
            </w:r>
          </w:p>
        </w:tc>
        <w:tc>
          <w:tcPr>
            <w:tcW w:w="62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Number of pledged shares</w:t>
            </w:r>
          </w:p>
        </w:tc>
        <w:tc>
          <w:tcPr>
            <w:tcW w:w="563"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of shareholding</w:t>
            </w:r>
          </w:p>
        </w:tc>
        <w:tc>
          <w:tcPr>
            <w:tcW w:w="56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of total share capital of the Company</w:t>
            </w:r>
          </w:p>
        </w:tc>
        <w:tc>
          <w:tcPr>
            <w:tcW w:w="63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Start date of pledge</w:t>
            </w:r>
          </w:p>
        </w:tc>
        <w:tc>
          <w:tcPr>
            <w:tcW w:w="66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Expiration date of pledge</w:t>
            </w:r>
          </w:p>
        </w:tc>
        <w:tc>
          <w:tcPr>
            <w:tcW w:w="85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Pledgee</w:t>
            </w:r>
          </w:p>
        </w:tc>
        <w:tc>
          <w:tcPr>
            <w:tcW w:w="39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Purpose of pledge</w:t>
            </w:r>
          </w:p>
        </w:tc>
      </w:tr>
      <w:tr w:rsidR="00BA454A" w:rsidRPr="00661A58" w:rsidTr="00B132C1">
        <w:trPr>
          <w:tblHeader/>
        </w:trPr>
        <w:tc>
          <w:tcPr>
            <w:tcW w:w="69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roofErr w:type="spellStart"/>
            <w:r w:rsidRPr="00661A58">
              <w:rPr>
                <w:rFonts w:ascii="Times New Roman" w:hAnsi="Times New Roman"/>
                <w:sz w:val="18"/>
                <w:szCs w:val="18"/>
              </w:rPr>
              <w:t>Macrolink</w:t>
            </w:r>
            <w:proofErr w:type="spellEnd"/>
            <w:r w:rsidRPr="00661A58">
              <w:rPr>
                <w:rFonts w:ascii="Times New Roman" w:hAnsi="Times New Roman"/>
                <w:sz w:val="18"/>
                <w:szCs w:val="18"/>
              </w:rPr>
              <w:t xml:space="preserve"> Asia Industrial Investment Co., Ltd.</w:t>
            </w:r>
          </w:p>
        </w:tc>
        <w:tc>
          <w:tcPr>
            <w:tcW w:w="629"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 w:val="18"/>
                <w:szCs w:val="18"/>
              </w:rPr>
            </w:pPr>
            <w:r w:rsidRPr="00661A58">
              <w:rPr>
                <w:rFonts w:ascii="Times New Roman" w:hAnsi="Times New Roman" w:cs="Times New Roman"/>
                <w:sz w:val="18"/>
                <w:szCs w:val="18"/>
              </w:rPr>
              <w:t>30,000,000</w:t>
            </w:r>
          </w:p>
        </w:tc>
        <w:tc>
          <w:tcPr>
            <w:tcW w:w="56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53.57%</w:t>
            </w:r>
          </w:p>
        </w:tc>
        <w:tc>
          <w:tcPr>
            <w:tcW w:w="56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11.91%</w:t>
            </w:r>
          </w:p>
        </w:tc>
        <w:tc>
          <w:tcPr>
            <w:tcW w:w="63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5/10/2022</w:t>
            </w:r>
          </w:p>
        </w:tc>
        <w:tc>
          <w:tcPr>
            <w:tcW w:w="668"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Until July 31, 2024 or the secured debt is settled</w:t>
            </w:r>
          </w:p>
        </w:tc>
        <w:tc>
          <w:tcPr>
            <w:tcW w:w="850"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Shandong </w:t>
            </w:r>
            <w:proofErr w:type="spellStart"/>
            <w:r w:rsidRPr="00661A58">
              <w:rPr>
                <w:rFonts w:ascii="Times New Roman" w:hAnsi="Times New Roman" w:cs="Times New Roman"/>
                <w:sz w:val="18"/>
                <w:szCs w:val="18"/>
              </w:rPr>
              <w:t>Dongyue</w:t>
            </w:r>
            <w:proofErr w:type="spellEnd"/>
            <w:r w:rsidRPr="00661A58">
              <w:rPr>
                <w:rFonts w:ascii="Times New Roman" w:hAnsi="Times New Roman" w:cs="Times New Roman"/>
                <w:sz w:val="18"/>
                <w:szCs w:val="18"/>
              </w:rPr>
              <w:t xml:space="preserve"> Polymer Material Co., Ltd.</w:t>
            </w:r>
          </w:p>
        </w:tc>
        <w:tc>
          <w:tcPr>
            <w:tcW w:w="392"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Guarantee</w:t>
            </w:r>
          </w:p>
        </w:tc>
      </w:tr>
      <w:tr w:rsidR="00BA454A" w:rsidRPr="00661A58" w:rsidTr="00B132C1">
        <w:trPr>
          <w:tblHeader/>
        </w:trPr>
        <w:tc>
          <w:tcPr>
            <w:tcW w:w="69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proofErr w:type="spellStart"/>
            <w:r w:rsidRPr="00661A58">
              <w:rPr>
                <w:rFonts w:ascii="Times New Roman" w:hAnsi="Times New Roman"/>
                <w:sz w:val="18"/>
                <w:szCs w:val="18"/>
              </w:rPr>
              <w:t>Macrolink</w:t>
            </w:r>
            <w:proofErr w:type="spellEnd"/>
            <w:r w:rsidRPr="00661A58">
              <w:rPr>
                <w:rFonts w:ascii="Times New Roman" w:hAnsi="Times New Roman"/>
                <w:sz w:val="18"/>
                <w:szCs w:val="18"/>
              </w:rPr>
              <w:t xml:space="preserve"> Asia Industrial Investment Co., Ltd.</w:t>
            </w:r>
          </w:p>
        </w:tc>
        <w:tc>
          <w:tcPr>
            <w:tcW w:w="629"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 w:val="18"/>
                <w:szCs w:val="18"/>
              </w:rPr>
            </w:pPr>
            <w:r w:rsidRPr="00661A58">
              <w:rPr>
                <w:rFonts w:ascii="Times New Roman" w:hAnsi="Times New Roman" w:cs="Times New Roman"/>
                <w:sz w:val="18"/>
                <w:szCs w:val="18"/>
              </w:rPr>
              <w:t>25,000,000</w:t>
            </w:r>
          </w:p>
        </w:tc>
        <w:tc>
          <w:tcPr>
            <w:tcW w:w="56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44.64%</w:t>
            </w:r>
          </w:p>
        </w:tc>
        <w:tc>
          <w:tcPr>
            <w:tcW w:w="56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9.93%</w:t>
            </w:r>
          </w:p>
        </w:tc>
        <w:tc>
          <w:tcPr>
            <w:tcW w:w="63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1/31/2023</w:t>
            </w:r>
          </w:p>
        </w:tc>
        <w:tc>
          <w:tcPr>
            <w:tcW w:w="668"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Until the secured debt is settled</w:t>
            </w:r>
          </w:p>
        </w:tc>
        <w:tc>
          <w:tcPr>
            <w:tcW w:w="850" w:type="pct"/>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Bank of Jinzhou Co., Ltd. Beijing Branch</w:t>
            </w:r>
          </w:p>
        </w:tc>
        <w:tc>
          <w:tcPr>
            <w:tcW w:w="392"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Guarantee</w:t>
            </w:r>
          </w:p>
        </w:tc>
      </w:tr>
      <w:tr w:rsidR="00BA454A" w:rsidRPr="00661A58" w:rsidTr="00B132C1">
        <w:trPr>
          <w:tblHeader/>
        </w:trPr>
        <w:tc>
          <w:tcPr>
            <w:tcW w:w="691"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 w:val="18"/>
                <w:szCs w:val="18"/>
              </w:rPr>
            </w:pPr>
            <w:r w:rsidRPr="00661A58">
              <w:rPr>
                <w:rFonts w:ascii="Times New Roman" w:hAnsi="Times New Roman"/>
                <w:sz w:val="18"/>
                <w:szCs w:val="18"/>
              </w:rPr>
              <w:t>Total</w:t>
            </w:r>
          </w:p>
        </w:tc>
        <w:tc>
          <w:tcPr>
            <w:tcW w:w="629"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 w:val="18"/>
                <w:szCs w:val="18"/>
              </w:rPr>
            </w:pPr>
            <w:r w:rsidRPr="00661A58">
              <w:rPr>
                <w:rFonts w:ascii="Times New Roman" w:hAnsi="Times New Roman" w:cs="Times New Roman"/>
                <w:sz w:val="18"/>
                <w:szCs w:val="18"/>
              </w:rPr>
              <w:t>55,000,000</w:t>
            </w:r>
          </w:p>
        </w:tc>
        <w:tc>
          <w:tcPr>
            <w:tcW w:w="56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98.21%</w:t>
            </w:r>
          </w:p>
        </w:tc>
        <w:tc>
          <w:tcPr>
            <w:tcW w:w="56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21.84%</w:t>
            </w:r>
          </w:p>
        </w:tc>
        <w:tc>
          <w:tcPr>
            <w:tcW w:w="63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66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5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392"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pStyle w:val="1"/>
        <w:ind w:firstLine="0"/>
        <w:rPr>
          <w:rFonts w:ascii="Times New Roman" w:hAnsi="Times New Roman"/>
        </w:rPr>
      </w:pPr>
      <w:r w:rsidRPr="00661A58">
        <w:rPr>
          <w:rFonts w:ascii="Times New Roman" w:hAnsi="Times New Roman"/>
        </w:rPr>
        <w:t>XIV. Notes to main items in parent company financial statement</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lastRenderedPageBreak/>
        <w:t>(I) Notes to the items of Parent Company balance sheet</w:t>
      </w:r>
    </w:p>
    <w:p w:rsidR="00BA454A" w:rsidRPr="00661A58" w:rsidRDefault="00BA454A" w:rsidP="00B132C1">
      <w:pPr>
        <w:pStyle w:val="3"/>
        <w:ind w:firstLine="0"/>
        <w:rPr>
          <w:rFonts w:ascii="Times New Roman" w:hAnsi="Times New Roman"/>
        </w:rPr>
      </w:pPr>
      <w:r w:rsidRPr="00661A58">
        <w:rPr>
          <w:rFonts w:ascii="Times New Roman" w:hAnsi="Times New Roman"/>
        </w:rPr>
        <w:t>1. Accounts receivable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p w:rsidR="00BA454A" w:rsidRPr="00661A58" w:rsidRDefault="00BA454A" w:rsidP="00B132C1">
      <w:pPr>
        <w:pStyle w:val="5"/>
        <w:ind w:firstLine="0"/>
        <w:rPr>
          <w:rFonts w:ascii="Times New Roman" w:hAnsi="Times New Roman"/>
        </w:rPr>
      </w:pPr>
      <w:r w:rsidRPr="00661A58">
        <w:rPr>
          <w:rFonts w:ascii="Times New Roman" w:hAnsi="Times New Roman"/>
        </w:rPr>
        <w:t>1) Category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52"/>
        <w:gridCol w:w="1473"/>
        <w:gridCol w:w="1011"/>
        <w:gridCol w:w="1369"/>
        <w:gridCol w:w="1309"/>
        <w:gridCol w:w="1508"/>
      </w:tblGrid>
      <w:tr w:rsidR="00BA454A" w:rsidRPr="00661A58" w:rsidTr="00B132C1">
        <w:trPr>
          <w:tblHeader/>
        </w:trPr>
        <w:tc>
          <w:tcPr>
            <w:tcW w:w="1086"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913"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r>
      <w:tr w:rsidR="00BA454A" w:rsidRPr="00661A58" w:rsidTr="00B132C1">
        <w:trPr>
          <w:tblHeader/>
        </w:trPr>
        <w:tc>
          <w:tcPr>
            <w:tcW w:w="108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457"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571"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885"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08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86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9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803"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76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885" w:type="pct"/>
            <w:vMerge/>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p>
        </w:tc>
      </w:tr>
      <w:tr w:rsidR="00BA454A" w:rsidRPr="00661A58" w:rsidTr="00B132C1">
        <w:trPr>
          <w:tblHeader/>
        </w:trPr>
        <w:tc>
          <w:tcPr>
            <w:tcW w:w="108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86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67,392,175.13</w:t>
            </w:r>
          </w:p>
        </w:tc>
        <w:tc>
          <w:tcPr>
            <w:tcW w:w="5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3,332,384.25</w:t>
            </w:r>
          </w:p>
        </w:tc>
        <w:tc>
          <w:tcPr>
            <w:tcW w:w="76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4.94</w:t>
            </w:r>
          </w:p>
        </w:tc>
        <w:tc>
          <w:tcPr>
            <w:tcW w:w="88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64,059,790.88</w:t>
            </w:r>
          </w:p>
        </w:tc>
      </w:tr>
      <w:tr w:rsidR="00BA454A" w:rsidRPr="00661A58" w:rsidTr="00B132C1">
        <w:trPr>
          <w:tblHeader/>
        </w:trPr>
        <w:tc>
          <w:tcPr>
            <w:tcW w:w="108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864"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67,392,175.13</w:t>
            </w:r>
          </w:p>
        </w:tc>
        <w:tc>
          <w:tcPr>
            <w:tcW w:w="5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03"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3,332,384.25</w:t>
            </w:r>
          </w:p>
        </w:tc>
        <w:tc>
          <w:tcPr>
            <w:tcW w:w="76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4.94</w:t>
            </w:r>
          </w:p>
        </w:tc>
        <w:tc>
          <w:tcPr>
            <w:tcW w:w="88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64,059,790.88</w:t>
            </w:r>
          </w:p>
        </w:tc>
      </w:tr>
    </w:tbl>
    <w:p w:rsidR="00BA454A" w:rsidRPr="00661A58" w:rsidRDefault="00BA454A" w:rsidP="00B132C1">
      <w:pPr>
        <w:tabs>
          <w:tab w:val="right" w:pos="7740"/>
        </w:tabs>
        <w:spacing w:line="360" w:lineRule="auto"/>
        <w:rPr>
          <w:rFonts w:ascii="Times New Roman" w:hAnsi="Times New Roman" w:cs="Times New Roman"/>
          <w:szCs w:val="21"/>
        </w:rPr>
      </w:pPr>
      <w:r w:rsidRPr="00661A58">
        <w:rPr>
          <w:rFonts w:ascii="Times New Roman" w:hAnsi="Times New Roman" w:cs="Times New Roman"/>
          <w:szCs w:val="21"/>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36"/>
        <w:gridCol w:w="1500"/>
        <w:gridCol w:w="999"/>
        <w:gridCol w:w="1379"/>
        <w:gridCol w:w="1289"/>
        <w:gridCol w:w="1519"/>
      </w:tblGrid>
      <w:tr w:rsidR="00BA454A" w:rsidRPr="00661A58" w:rsidTr="00B132C1">
        <w:trPr>
          <w:tblHeader/>
        </w:trPr>
        <w:tc>
          <w:tcPr>
            <w:tcW w:w="1077"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922"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r>
      <w:tr w:rsidR="00BA454A" w:rsidRPr="00661A58" w:rsidTr="00B132C1">
        <w:trPr>
          <w:tblHeader/>
        </w:trPr>
        <w:tc>
          <w:tcPr>
            <w:tcW w:w="107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466"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565"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891"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077"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88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8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80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75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891"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rPr>
          <w:tblHeader/>
        </w:trPr>
        <w:tc>
          <w:tcPr>
            <w:tcW w:w="107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88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69,158,398.07</w:t>
            </w:r>
          </w:p>
        </w:tc>
        <w:tc>
          <w:tcPr>
            <w:tcW w:w="58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3,052,806.37</w:t>
            </w:r>
          </w:p>
        </w:tc>
        <w:tc>
          <w:tcPr>
            <w:tcW w:w="75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4.41</w:t>
            </w:r>
          </w:p>
        </w:tc>
        <w:tc>
          <w:tcPr>
            <w:tcW w:w="89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66,105,591.70</w:t>
            </w:r>
          </w:p>
        </w:tc>
      </w:tr>
      <w:tr w:rsidR="00BA454A" w:rsidRPr="00661A58" w:rsidTr="00B132C1">
        <w:trPr>
          <w:tblHeader/>
        </w:trPr>
        <w:tc>
          <w:tcPr>
            <w:tcW w:w="1077"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Total</w:t>
            </w:r>
          </w:p>
        </w:tc>
        <w:tc>
          <w:tcPr>
            <w:tcW w:w="88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69,158,398.07</w:t>
            </w:r>
          </w:p>
        </w:tc>
        <w:tc>
          <w:tcPr>
            <w:tcW w:w="58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8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3,052,806.37</w:t>
            </w:r>
          </w:p>
        </w:tc>
        <w:tc>
          <w:tcPr>
            <w:tcW w:w="75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4.41</w:t>
            </w:r>
          </w:p>
        </w:tc>
        <w:tc>
          <w:tcPr>
            <w:tcW w:w="89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66,105,591.70</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2) Receivables having provision for bad debt as per portfolio</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51"/>
        <w:gridCol w:w="2032"/>
        <w:gridCol w:w="2269"/>
        <w:gridCol w:w="2270"/>
      </w:tblGrid>
      <w:tr w:rsidR="00BA454A" w:rsidRPr="00661A58" w:rsidTr="00B132C1">
        <w:trPr>
          <w:tblHeader/>
        </w:trPr>
        <w:tc>
          <w:tcPr>
            <w:tcW w:w="1144"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Item</w:t>
            </w:r>
          </w:p>
        </w:tc>
        <w:tc>
          <w:tcPr>
            <w:tcW w:w="3855"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rPr>
          <w:tblHeader/>
        </w:trPr>
        <w:tc>
          <w:tcPr>
            <w:tcW w:w="1144"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192"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331"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c>
          <w:tcPr>
            <w:tcW w:w="133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Additions proportion (%)</w:t>
            </w:r>
          </w:p>
        </w:tc>
      </w:tr>
      <w:tr w:rsidR="00BA454A" w:rsidRPr="00661A58" w:rsidTr="00B132C1">
        <w:trPr>
          <w:tblHeader/>
        </w:trPr>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
                <w:szCs w:val="21"/>
              </w:rPr>
            </w:pPr>
            <w:r w:rsidRPr="00661A58">
              <w:rPr>
                <w:rFonts w:ascii="Times New Roman" w:hAnsi="Times New Roman" w:cs="Times New Roman"/>
                <w:iCs/>
              </w:rPr>
              <w:t>Aging portfolio</w:t>
            </w:r>
          </w:p>
        </w:tc>
        <w:tc>
          <w:tcPr>
            <w:tcW w:w="11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66,549,621.96</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3,332,384.25</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5.01</w:t>
            </w:r>
          </w:p>
        </w:tc>
      </w:tr>
      <w:tr w:rsidR="00BA454A" w:rsidRPr="00661A58" w:rsidTr="00B132C1">
        <w:trPr>
          <w:tblHeader/>
        </w:trPr>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
                <w:szCs w:val="21"/>
              </w:rPr>
            </w:pPr>
            <w:r w:rsidRPr="00661A58">
              <w:rPr>
                <w:rFonts w:ascii="Times New Roman" w:hAnsi="Times New Roman" w:cs="Times New Roman"/>
                <w:szCs w:val="21"/>
              </w:rPr>
              <w:t>Related party portfolios within the scope of consolidated statements</w:t>
            </w:r>
          </w:p>
        </w:tc>
        <w:tc>
          <w:tcPr>
            <w:tcW w:w="11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842,553.17</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Sub-total</w:t>
            </w:r>
          </w:p>
        </w:tc>
        <w:tc>
          <w:tcPr>
            <w:tcW w:w="1192"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67,392,175.13</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3,332,384.25</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4.94</w:t>
            </w:r>
          </w:p>
        </w:tc>
      </w:tr>
    </w:tbl>
    <w:p w:rsidR="00BA454A" w:rsidRPr="00661A58" w:rsidRDefault="00BA454A" w:rsidP="00B132C1">
      <w:pPr>
        <w:pStyle w:val="5"/>
        <w:ind w:firstLine="0"/>
        <w:rPr>
          <w:rFonts w:ascii="Times New Roman" w:hAnsi="Times New Roman"/>
          <w:i/>
        </w:rPr>
      </w:pPr>
      <w:r w:rsidRPr="00661A58">
        <w:rPr>
          <w:rFonts w:ascii="Times New Roman" w:hAnsi="Times New Roman"/>
        </w:rPr>
        <w:t>3) Receivables having provision for bad debt as per aging portfolio</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51"/>
        <w:gridCol w:w="2032"/>
        <w:gridCol w:w="2269"/>
        <w:gridCol w:w="2270"/>
      </w:tblGrid>
      <w:tr w:rsidR="00BA454A" w:rsidRPr="00661A58" w:rsidTr="00B132C1">
        <w:trPr>
          <w:tblHeader/>
        </w:trPr>
        <w:tc>
          <w:tcPr>
            <w:tcW w:w="1144"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Aging</w:t>
            </w:r>
          </w:p>
        </w:tc>
        <w:tc>
          <w:tcPr>
            <w:tcW w:w="3855"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Closing amount</w:t>
            </w:r>
          </w:p>
        </w:tc>
      </w:tr>
      <w:tr w:rsidR="00BA454A" w:rsidRPr="00661A58" w:rsidTr="00B132C1">
        <w:trPr>
          <w:tblHeader/>
        </w:trPr>
        <w:tc>
          <w:tcPr>
            <w:tcW w:w="1144"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p>
        </w:tc>
        <w:tc>
          <w:tcPr>
            <w:tcW w:w="1192"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Book balance</w:t>
            </w:r>
          </w:p>
        </w:tc>
        <w:tc>
          <w:tcPr>
            <w:tcW w:w="1331" w:type="pct"/>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Provision for bad debts</w:t>
            </w:r>
          </w:p>
        </w:tc>
        <w:tc>
          <w:tcPr>
            <w:tcW w:w="133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szCs w:val="21"/>
              </w:rPr>
            </w:pPr>
            <w:r w:rsidRPr="00661A58">
              <w:rPr>
                <w:rFonts w:ascii="Times New Roman" w:hAnsi="Times New Roman" w:cs="Times New Roman"/>
                <w:iCs/>
                <w:szCs w:val="21"/>
              </w:rPr>
              <w:t>Additions proportion (%)</w:t>
            </w:r>
          </w:p>
        </w:tc>
      </w:tr>
      <w:tr w:rsidR="00BA454A" w:rsidRPr="00661A58" w:rsidTr="00B132C1">
        <w:trPr>
          <w:tblHeader/>
        </w:trPr>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rPr>
              <w:t>Within 1 year</w:t>
            </w:r>
          </w:p>
        </w:tc>
        <w:tc>
          <w:tcPr>
            <w:tcW w:w="1192" w:type="pct"/>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 w:val="20"/>
                <w:szCs w:val="20"/>
              </w:rPr>
              <w:t>66,451,558.88</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3,322,577.94</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5.00</w:t>
            </w:r>
          </w:p>
        </w:tc>
      </w:tr>
      <w:tr w:rsidR="00BA454A" w:rsidRPr="00661A58" w:rsidTr="00B132C1">
        <w:trPr>
          <w:tblHeader/>
        </w:trPr>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rPr>
              <w:t>1-2 years</w:t>
            </w:r>
          </w:p>
        </w:tc>
        <w:tc>
          <w:tcPr>
            <w:tcW w:w="1192" w:type="pct"/>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 w:val="20"/>
                <w:szCs w:val="20"/>
              </w:rPr>
              <w:t>98,063.08</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9,806.31</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10.00</w:t>
            </w:r>
          </w:p>
        </w:tc>
      </w:tr>
      <w:tr w:rsidR="00BA454A" w:rsidRPr="00661A58" w:rsidTr="00B132C1">
        <w:trPr>
          <w:tblHeader/>
        </w:trPr>
        <w:tc>
          <w:tcPr>
            <w:tcW w:w="114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Sub-total</w:t>
            </w:r>
          </w:p>
        </w:tc>
        <w:tc>
          <w:tcPr>
            <w:tcW w:w="1192"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66,549,621.96</w:t>
            </w:r>
          </w:p>
        </w:tc>
        <w:tc>
          <w:tcPr>
            <w:tcW w:w="1331"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3,332,384.25</w:t>
            </w:r>
          </w:p>
        </w:tc>
        <w:tc>
          <w:tcPr>
            <w:tcW w:w="133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5.01</w:t>
            </w:r>
          </w:p>
        </w:tc>
      </w:tr>
    </w:tbl>
    <w:p w:rsidR="00BA454A" w:rsidRPr="00661A58" w:rsidRDefault="00BA454A" w:rsidP="00B132C1">
      <w:pPr>
        <w:pStyle w:val="4"/>
        <w:numPr>
          <w:ilvl w:val="3"/>
          <w:numId w:val="7"/>
        </w:numPr>
        <w:ind w:firstLine="0"/>
        <w:rPr>
          <w:rFonts w:ascii="Times New Roman" w:hAnsi="Times New Roman" w:cs="Times New Roman"/>
        </w:rPr>
      </w:pPr>
      <w:r w:rsidRPr="00661A58">
        <w:rPr>
          <w:rFonts w:ascii="Times New Roman" w:hAnsi="Times New Roman" w:cs="Times New Roman"/>
        </w:rPr>
        <w:t>(2) Aging</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052"/>
        <w:gridCol w:w="2470"/>
      </w:tblGrid>
      <w:tr w:rsidR="00BA454A" w:rsidRPr="00661A58" w:rsidTr="00B132C1">
        <w:trPr>
          <w:tblHeader/>
        </w:trPr>
        <w:tc>
          <w:tcPr>
            <w:tcW w:w="35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lastRenderedPageBreak/>
              <w:t>Aging</w:t>
            </w:r>
          </w:p>
        </w:tc>
        <w:tc>
          <w:tcPr>
            <w:tcW w:w="144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Ending book balance</w:t>
            </w:r>
          </w:p>
        </w:tc>
      </w:tr>
      <w:tr w:rsidR="00BA454A" w:rsidRPr="00661A58" w:rsidTr="00B132C1">
        <w:trPr>
          <w:tblHeader/>
        </w:trPr>
        <w:tc>
          <w:tcPr>
            <w:tcW w:w="35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Within 1 year</w:t>
            </w:r>
          </w:p>
        </w:tc>
        <w:tc>
          <w:tcPr>
            <w:tcW w:w="14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67,294,112.05</w:t>
            </w:r>
          </w:p>
        </w:tc>
      </w:tr>
      <w:tr w:rsidR="00BA454A" w:rsidRPr="00661A58" w:rsidTr="00B132C1">
        <w:trPr>
          <w:tblHeader/>
        </w:trPr>
        <w:tc>
          <w:tcPr>
            <w:tcW w:w="35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1-2 years</w:t>
            </w:r>
          </w:p>
        </w:tc>
        <w:tc>
          <w:tcPr>
            <w:tcW w:w="14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98,063.08</w:t>
            </w:r>
          </w:p>
        </w:tc>
      </w:tr>
      <w:tr w:rsidR="00BA454A" w:rsidRPr="00661A58" w:rsidTr="00B132C1">
        <w:trPr>
          <w:tblHeader/>
        </w:trPr>
        <w:tc>
          <w:tcPr>
            <w:tcW w:w="35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4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67,392,175.13</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Changes in the reserve for bad debts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921"/>
        <w:gridCol w:w="1197"/>
        <w:gridCol w:w="1056"/>
        <w:gridCol w:w="932"/>
        <w:gridCol w:w="714"/>
        <w:gridCol w:w="870"/>
        <w:gridCol w:w="921"/>
        <w:gridCol w:w="714"/>
        <w:gridCol w:w="1197"/>
      </w:tblGrid>
      <w:tr w:rsidR="00BA454A" w:rsidRPr="00661A58" w:rsidTr="00B132C1">
        <w:trPr>
          <w:tblHeader/>
        </w:trPr>
        <w:tc>
          <w:tcPr>
            <w:tcW w:w="818"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760"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Opening amount</w:t>
            </w:r>
          </w:p>
        </w:tc>
        <w:tc>
          <w:tcPr>
            <w:tcW w:w="1528" w:type="pct"/>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Increase in current period</w:t>
            </w:r>
          </w:p>
        </w:tc>
        <w:tc>
          <w:tcPr>
            <w:tcW w:w="1131" w:type="pct"/>
            <w:gridSpan w:val="3"/>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Decrease in current period</w:t>
            </w:r>
          </w:p>
        </w:tc>
        <w:tc>
          <w:tcPr>
            <w:tcW w:w="760" w:type="pct"/>
            <w:vMerge w:val="restar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r>
      <w:tr w:rsidR="00BA454A" w:rsidRPr="00661A58" w:rsidTr="00B132C1">
        <w:trPr>
          <w:tblHeader/>
        </w:trPr>
        <w:tc>
          <w:tcPr>
            <w:tcW w:w="818"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760" w:type="pct"/>
            <w:vMerge/>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65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Provision</w:t>
            </w:r>
          </w:p>
        </w:tc>
        <w:tc>
          <w:tcPr>
            <w:tcW w:w="448"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Recovery</w:t>
            </w:r>
          </w:p>
        </w:tc>
        <w:tc>
          <w:tcPr>
            <w:tcW w:w="425"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Others</w:t>
            </w:r>
          </w:p>
        </w:tc>
        <w:tc>
          <w:tcPr>
            <w:tcW w:w="361"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Reversal</w:t>
            </w:r>
          </w:p>
        </w:tc>
        <w:tc>
          <w:tcPr>
            <w:tcW w:w="36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Write-off</w:t>
            </w:r>
          </w:p>
        </w:tc>
        <w:tc>
          <w:tcPr>
            <w:tcW w:w="406"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Others</w:t>
            </w:r>
          </w:p>
        </w:tc>
        <w:tc>
          <w:tcPr>
            <w:tcW w:w="760" w:type="pct"/>
            <w:vMerge/>
            <w:tcBorders>
              <w:righ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r>
      <w:tr w:rsidR="00BA454A" w:rsidRPr="00661A58" w:rsidTr="00B132C1">
        <w:trPr>
          <w:tblHeader/>
        </w:trPr>
        <w:tc>
          <w:tcPr>
            <w:tcW w:w="81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Accrued bad-debt provision by portfolio</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3,052,806.37</w:t>
            </w:r>
          </w:p>
        </w:tc>
        <w:tc>
          <w:tcPr>
            <w:tcW w:w="65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279,577.88</w:t>
            </w:r>
          </w:p>
        </w:tc>
        <w:tc>
          <w:tcPr>
            <w:tcW w:w="44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425"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361"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36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406"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76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3,332,384.25</w:t>
            </w:r>
          </w:p>
        </w:tc>
      </w:tr>
      <w:tr w:rsidR="00BA454A" w:rsidRPr="00661A58" w:rsidTr="00B132C1">
        <w:trPr>
          <w:tblHeader/>
        </w:trPr>
        <w:tc>
          <w:tcPr>
            <w:tcW w:w="818"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3,052,806.37</w:t>
            </w:r>
          </w:p>
        </w:tc>
        <w:tc>
          <w:tcPr>
            <w:tcW w:w="65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279,577.88</w:t>
            </w:r>
          </w:p>
        </w:tc>
        <w:tc>
          <w:tcPr>
            <w:tcW w:w="448"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425"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361"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36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406"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760"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3,332,384.25</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(4) The top 5 of the accounts receivable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385"/>
        <w:gridCol w:w="2120"/>
        <w:gridCol w:w="2071"/>
        <w:gridCol w:w="1946"/>
      </w:tblGrid>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Name of entity</w:t>
            </w:r>
          </w:p>
        </w:tc>
        <w:tc>
          <w:tcPr>
            <w:tcW w:w="124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121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 xml:space="preserve">Proration in balance of accounts </w:t>
            </w:r>
            <w:proofErr w:type="gramStart"/>
            <w:r w:rsidRPr="00661A58">
              <w:rPr>
                <w:rFonts w:ascii="Times New Roman" w:hAnsi="Times New Roman" w:cs="Times New Roman"/>
                <w:szCs w:val="21"/>
              </w:rPr>
              <w:t>receivable  (</w:t>
            </w:r>
            <w:proofErr w:type="gramEnd"/>
            <w:r w:rsidRPr="00661A58">
              <w:rPr>
                <w:rFonts w:ascii="Times New Roman" w:hAnsi="Times New Roman" w:cs="Times New Roman"/>
                <w:szCs w:val="21"/>
              </w:rPr>
              <w:t>%)</w:t>
            </w:r>
          </w:p>
        </w:tc>
        <w:tc>
          <w:tcPr>
            <w:tcW w:w="1142"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r>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Cs w:val="21"/>
              </w:rPr>
            </w:pPr>
            <w:r w:rsidRPr="00661A58">
              <w:rPr>
                <w:rFonts w:ascii="Times New Roman" w:hAnsi="Times New Roman" w:cs="Times New Roman"/>
                <w:color w:val="000000"/>
                <w:szCs w:val="21"/>
              </w:rPr>
              <w:t>1st Place</w:t>
            </w:r>
          </w:p>
        </w:tc>
        <w:tc>
          <w:tcPr>
            <w:tcW w:w="1243"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47,370,314.99</w:t>
            </w:r>
          </w:p>
        </w:tc>
        <w:tc>
          <w:tcPr>
            <w:tcW w:w="1215"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70.29</w:t>
            </w:r>
          </w:p>
        </w:tc>
        <w:tc>
          <w:tcPr>
            <w:tcW w:w="1142"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2,368,515.75</w:t>
            </w:r>
          </w:p>
        </w:tc>
      </w:tr>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2nd  Place</w:t>
            </w:r>
          </w:p>
        </w:tc>
        <w:tc>
          <w:tcPr>
            <w:tcW w:w="1243"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2,722,843.56</w:t>
            </w:r>
          </w:p>
        </w:tc>
        <w:tc>
          <w:tcPr>
            <w:tcW w:w="1215"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4.04</w:t>
            </w:r>
          </w:p>
        </w:tc>
        <w:tc>
          <w:tcPr>
            <w:tcW w:w="1142"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136,142.18</w:t>
            </w:r>
          </w:p>
        </w:tc>
      </w:tr>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3rd  place</w:t>
            </w:r>
          </w:p>
        </w:tc>
        <w:tc>
          <w:tcPr>
            <w:tcW w:w="1243"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2,016,339.68</w:t>
            </w:r>
          </w:p>
        </w:tc>
        <w:tc>
          <w:tcPr>
            <w:tcW w:w="1215"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2.99</w:t>
            </w:r>
          </w:p>
        </w:tc>
        <w:tc>
          <w:tcPr>
            <w:tcW w:w="1142"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100,816.98</w:t>
            </w:r>
          </w:p>
        </w:tc>
      </w:tr>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4Th place</w:t>
            </w:r>
          </w:p>
        </w:tc>
        <w:tc>
          <w:tcPr>
            <w:tcW w:w="1243"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1,694,092.15</w:t>
            </w:r>
          </w:p>
        </w:tc>
        <w:tc>
          <w:tcPr>
            <w:tcW w:w="1215"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2.51</w:t>
            </w:r>
          </w:p>
        </w:tc>
        <w:tc>
          <w:tcPr>
            <w:tcW w:w="1142"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84,704.61</w:t>
            </w:r>
          </w:p>
        </w:tc>
      </w:tr>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5Th place</w:t>
            </w:r>
          </w:p>
        </w:tc>
        <w:tc>
          <w:tcPr>
            <w:tcW w:w="1243"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1,466,870.26</w:t>
            </w:r>
          </w:p>
        </w:tc>
        <w:tc>
          <w:tcPr>
            <w:tcW w:w="1215"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2.18</w:t>
            </w:r>
          </w:p>
        </w:tc>
        <w:tc>
          <w:tcPr>
            <w:tcW w:w="1142"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73,343.51</w:t>
            </w:r>
          </w:p>
        </w:tc>
      </w:tr>
      <w:tr w:rsidR="00BA454A" w:rsidRPr="00661A58" w:rsidTr="00B132C1">
        <w:trPr>
          <w:tblHeader/>
        </w:trPr>
        <w:tc>
          <w:tcPr>
            <w:tcW w:w="1399"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Cs w:val="21"/>
              </w:rPr>
            </w:pPr>
            <w:r w:rsidRPr="00661A58">
              <w:rPr>
                <w:rFonts w:ascii="Times New Roman" w:hAnsi="Times New Roman" w:cs="Times New Roman"/>
                <w:color w:val="000000"/>
                <w:szCs w:val="21"/>
              </w:rPr>
              <w:t>Sub-total</w:t>
            </w:r>
          </w:p>
        </w:tc>
        <w:tc>
          <w:tcPr>
            <w:tcW w:w="1243"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55,270,460.64</w:t>
            </w:r>
          </w:p>
        </w:tc>
        <w:tc>
          <w:tcPr>
            <w:tcW w:w="1215" w:type="pct"/>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82.01</w:t>
            </w:r>
          </w:p>
        </w:tc>
        <w:tc>
          <w:tcPr>
            <w:tcW w:w="1142"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color w:val="000000"/>
                <w:szCs w:val="21"/>
              </w:rPr>
            </w:pPr>
            <w:r w:rsidRPr="00661A58">
              <w:rPr>
                <w:rFonts w:ascii="Times New Roman" w:hAnsi="Times New Roman" w:cs="Times New Roman"/>
                <w:color w:val="000000"/>
                <w:szCs w:val="21"/>
              </w:rPr>
              <w:t>2,763,523.03</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2. Other receivables</w:t>
      </w:r>
    </w:p>
    <w:p w:rsidR="00BA454A" w:rsidRPr="00661A58" w:rsidRDefault="00BA454A" w:rsidP="00B132C1">
      <w:pPr>
        <w:pStyle w:val="5"/>
        <w:ind w:firstLine="0"/>
        <w:rPr>
          <w:rFonts w:ascii="Times New Roman" w:hAnsi="Times New Roman"/>
        </w:rPr>
      </w:pPr>
      <w:r w:rsidRPr="00661A58">
        <w:rPr>
          <w:rFonts w:ascii="Times New Roman" w:hAnsi="Times New Roman"/>
        </w:rPr>
        <w:t>(1) Details</w:t>
      </w:r>
    </w:p>
    <w:p w:rsidR="00BA454A" w:rsidRPr="00661A58" w:rsidRDefault="00BA454A" w:rsidP="00B132C1">
      <w:pPr>
        <w:pStyle w:val="6"/>
        <w:ind w:firstLineChars="0" w:firstLine="0"/>
        <w:rPr>
          <w:rFonts w:ascii="Times New Roman" w:hAnsi="Times New Roman" w:cs="Times New Roman"/>
        </w:rPr>
      </w:pPr>
      <w:r w:rsidRPr="00661A58">
        <w:rPr>
          <w:rFonts w:ascii="Times New Roman" w:hAnsi="Times New Roman" w:cs="Times New Roman"/>
        </w:rPr>
        <w:t>1) Category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07"/>
        <w:gridCol w:w="1534"/>
        <w:gridCol w:w="1000"/>
        <w:gridCol w:w="1263"/>
        <w:gridCol w:w="976"/>
        <w:gridCol w:w="1542"/>
      </w:tblGrid>
      <w:tr w:rsidR="00BA454A" w:rsidRPr="00661A58" w:rsidTr="00B132C1">
        <w:trPr>
          <w:tblHeader/>
        </w:trPr>
        <w:tc>
          <w:tcPr>
            <w:tcW w:w="1306"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693"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r>
      <w:tr w:rsidR="00BA454A" w:rsidRPr="00661A58" w:rsidTr="00B132C1">
        <w:trPr>
          <w:tblHeader/>
        </w:trPr>
        <w:tc>
          <w:tcPr>
            <w:tcW w:w="130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509"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269"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915"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30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9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75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1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915"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rPr>
          <w:tblHeader/>
        </w:trPr>
        <w:tc>
          <w:tcPr>
            <w:tcW w:w="130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91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153,128,387.78</w:t>
            </w:r>
          </w:p>
        </w:tc>
        <w:tc>
          <w:tcPr>
            <w:tcW w:w="59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75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64,949.61</w:t>
            </w:r>
          </w:p>
        </w:tc>
        <w:tc>
          <w:tcPr>
            <w:tcW w:w="51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0.04</w:t>
            </w:r>
          </w:p>
        </w:tc>
        <w:tc>
          <w:tcPr>
            <w:tcW w:w="91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153,063,438.17</w:t>
            </w:r>
          </w:p>
        </w:tc>
      </w:tr>
      <w:tr w:rsidR="00BA454A" w:rsidRPr="00661A58" w:rsidTr="00B132C1">
        <w:trPr>
          <w:tblHeader/>
        </w:trPr>
        <w:tc>
          <w:tcPr>
            <w:tcW w:w="1306" w:type="pct"/>
            <w:tcBorders>
              <w:left w:val="single" w:sz="4" w:space="0" w:color="auto"/>
            </w:tcBorders>
            <w:shd w:val="clear" w:color="auto" w:fill="auto"/>
            <w:vAlign w:val="center"/>
          </w:tcPr>
          <w:p w:rsidR="00BA454A" w:rsidRPr="00661A58" w:rsidRDefault="00BA454A" w:rsidP="00B132C1">
            <w:pPr>
              <w:adjustRightInd w:val="0"/>
              <w:ind w:leftChars="100" w:left="210"/>
              <w:jc w:val="left"/>
              <w:rPr>
                <w:rFonts w:ascii="Times New Roman" w:hAnsi="Times New Roman" w:cs="Times New Roman"/>
                <w:sz w:val="18"/>
                <w:szCs w:val="18"/>
              </w:rPr>
            </w:pPr>
            <w:r w:rsidRPr="00661A58">
              <w:rPr>
                <w:rFonts w:ascii="Times New Roman" w:hAnsi="Times New Roman" w:cs="Times New Roman"/>
                <w:iCs/>
                <w:sz w:val="18"/>
                <w:szCs w:val="18"/>
              </w:rPr>
              <w:t>Total</w:t>
            </w:r>
          </w:p>
        </w:tc>
        <w:tc>
          <w:tcPr>
            <w:tcW w:w="91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153,128,387.78</w:t>
            </w:r>
          </w:p>
        </w:tc>
        <w:tc>
          <w:tcPr>
            <w:tcW w:w="59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75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64,949.61</w:t>
            </w:r>
          </w:p>
        </w:tc>
        <w:tc>
          <w:tcPr>
            <w:tcW w:w="51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0.04</w:t>
            </w:r>
          </w:p>
        </w:tc>
        <w:tc>
          <w:tcPr>
            <w:tcW w:w="91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153,063,438.17</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lastRenderedPageBreak/>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07"/>
        <w:gridCol w:w="1551"/>
        <w:gridCol w:w="987"/>
        <w:gridCol w:w="1249"/>
        <w:gridCol w:w="976"/>
        <w:gridCol w:w="1552"/>
      </w:tblGrid>
      <w:tr w:rsidR="00BA454A" w:rsidRPr="00661A58" w:rsidTr="00B132C1">
        <w:trPr>
          <w:tblHeader/>
        </w:trPr>
        <w:tc>
          <w:tcPr>
            <w:tcW w:w="1306"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Categories</w:t>
            </w:r>
          </w:p>
        </w:tc>
        <w:tc>
          <w:tcPr>
            <w:tcW w:w="3693" w:type="pct"/>
            <w:gridSpan w:val="5"/>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r>
      <w:tr w:rsidR="00BA454A" w:rsidRPr="00661A58" w:rsidTr="00B132C1">
        <w:trPr>
          <w:tblHeader/>
        </w:trPr>
        <w:tc>
          <w:tcPr>
            <w:tcW w:w="130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1503"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1269"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c>
          <w:tcPr>
            <w:tcW w:w="921"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value</w:t>
            </w:r>
          </w:p>
        </w:tc>
      </w:tr>
      <w:tr w:rsidR="00BA454A" w:rsidRPr="00661A58" w:rsidTr="00B132C1">
        <w:trPr>
          <w:tblHeader/>
        </w:trPr>
        <w:tc>
          <w:tcPr>
            <w:tcW w:w="130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92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8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w:t>
            </w:r>
          </w:p>
        </w:tc>
        <w:tc>
          <w:tcPr>
            <w:tcW w:w="75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51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Additions proportion (%)</w:t>
            </w:r>
          </w:p>
        </w:tc>
        <w:tc>
          <w:tcPr>
            <w:tcW w:w="921"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rPr>
          <w:tblHeader/>
        </w:trPr>
        <w:tc>
          <w:tcPr>
            <w:tcW w:w="130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Accrued bad-debt provision by portfolio</w:t>
            </w:r>
          </w:p>
        </w:tc>
        <w:tc>
          <w:tcPr>
            <w:tcW w:w="92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hAnsi="Times New Roman" w:cs="Times New Roman"/>
                <w:sz w:val="18"/>
                <w:szCs w:val="18"/>
              </w:rPr>
              <w:t>114,254,409.38</w:t>
            </w:r>
            <w:r w:rsidRPr="00661A58">
              <w:rPr>
                <w:rFonts w:ascii="Times New Roman" w:hAnsi="Times New Roman" w:cs="Times New Roman"/>
                <w:sz w:val="18"/>
                <w:szCs w:val="18"/>
              </w:rPr>
              <w:fldChar w:fldCharType="end"/>
            </w:r>
          </w:p>
        </w:tc>
        <w:tc>
          <w:tcPr>
            <w:tcW w:w="58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75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24,499.80</w:t>
            </w:r>
          </w:p>
        </w:tc>
        <w:tc>
          <w:tcPr>
            <w:tcW w:w="51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0.02</w:t>
            </w:r>
          </w:p>
        </w:tc>
        <w:tc>
          <w:tcPr>
            <w:tcW w:w="9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hAnsi="Times New Roman" w:cs="Times New Roman"/>
                <w:sz w:val="18"/>
                <w:szCs w:val="18"/>
              </w:rPr>
              <w:t>114,229,909.58</w:t>
            </w:r>
            <w:r w:rsidRPr="00661A58">
              <w:rPr>
                <w:rFonts w:ascii="Times New Roman" w:hAnsi="Times New Roman" w:cs="Times New Roman"/>
                <w:sz w:val="18"/>
                <w:szCs w:val="18"/>
              </w:rPr>
              <w:fldChar w:fldCharType="end"/>
            </w:r>
          </w:p>
        </w:tc>
      </w:tr>
      <w:tr w:rsidR="00BA454A" w:rsidRPr="00661A58" w:rsidTr="00B132C1">
        <w:trPr>
          <w:tblHeader/>
        </w:trPr>
        <w:tc>
          <w:tcPr>
            <w:tcW w:w="1306" w:type="pct"/>
            <w:tcBorders>
              <w:left w:val="single" w:sz="4" w:space="0" w:color="auto"/>
            </w:tcBorders>
            <w:shd w:val="clear" w:color="auto" w:fill="auto"/>
            <w:vAlign w:val="center"/>
          </w:tcPr>
          <w:p w:rsidR="00BA454A" w:rsidRPr="00661A58" w:rsidRDefault="00BA454A" w:rsidP="00B132C1">
            <w:pPr>
              <w:adjustRightInd w:val="0"/>
              <w:ind w:leftChars="100" w:left="210"/>
              <w:jc w:val="left"/>
              <w:rPr>
                <w:rFonts w:ascii="Times New Roman" w:hAnsi="Times New Roman" w:cs="Times New Roman"/>
                <w:sz w:val="18"/>
                <w:szCs w:val="18"/>
              </w:rPr>
            </w:pPr>
            <w:r w:rsidRPr="00661A58">
              <w:rPr>
                <w:rFonts w:ascii="Times New Roman" w:hAnsi="Times New Roman" w:cs="Times New Roman"/>
                <w:iCs/>
                <w:sz w:val="18"/>
                <w:szCs w:val="18"/>
              </w:rPr>
              <w:t>Total</w:t>
            </w:r>
          </w:p>
        </w:tc>
        <w:tc>
          <w:tcPr>
            <w:tcW w:w="92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hAnsi="Times New Roman" w:cs="Times New Roman"/>
                <w:sz w:val="18"/>
                <w:szCs w:val="18"/>
              </w:rPr>
              <w:t>114,254,409.38</w:t>
            </w:r>
            <w:r w:rsidRPr="00661A58">
              <w:rPr>
                <w:rFonts w:ascii="Times New Roman" w:hAnsi="Times New Roman" w:cs="Times New Roman"/>
                <w:sz w:val="18"/>
                <w:szCs w:val="18"/>
              </w:rPr>
              <w:fldChar w:fldCharType="end"/>
            </w:r>
          </w:p>
        </w:tc>
        <w:tc>
          <w:tcPr>
            <w:tcW w:w="58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100.00</w:t>
            </w:r>
          </w:p>
        </w:tc>
        <w:tc>
          <w:tcPr>
            <w:tcW w:w="75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24,499.80</w:t>
            </w:r>
          </w:p>
        </w:tc>
        <w:tc>
          <w:tcPr>
            <w:tcW w:w="516"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0.02</w:t>
            </w:r>
          </w:p>
        </w:tc>
        <w:tc>
          <w:tcPr>
            <w:tcW w:w="921"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fldChar w:fldCharType="begin"/>
            </w:r>
            <w:r w:rsidRPr="00661A58">
              <w:rPr>
                <w:rFonts w:ascii="Times New Roman" w:hAnsi="Times New Roman" w:cs="Times New Roman"/>
                <w:sz w:val="18"/>
                <w:szCs w:val="18"/>
              </w:rPr>
              <w:instrText xml:space="preserve"> =SUM(ABOVE) </w:instrText>
            </w:r>
            <w:r w:rsidRPr="00661A58">
              <w:rPr>
                <w:rFonts w:ascii="Times New Roman" w:hAnsi="Times New Roman" w:cs="Times New Roman"/>
                <w:sz w:val="18"/>
                <w:szCs w:val="18"/>
              </w:rPr>
              <w:fldChar w:fldCharType="separate"/>
            </w:r>
            <w:r w:rsidRPr="00661A58">
              <w:rPr>
                <w:rFonts w:ascii="Times New Roman" w:hAnsi="Times New Roman" w:cs="Times New Roman"/>
                <w:sz w:val="18"/>
                <w:szCs w:val="18"/>
              </w:rPr>
              <w:t>114,229,909.58</w:t>
            </w:r>
            <w:r w:rsidRPr="00661A58">
              <w:rPr>
                <w:rFonts w:ascii="Times New Roman" w:hAnsi="Times New Roman" w:cs="Times New Roman"/>
                <w:sz w:val="18"/>
                <w:szCs w:val="18"/>
              </w:rPr>
              <w:fldChar w:fldCharType="end"/>
            </w:r>
          </w:p>
        </w:tc>
      </w:tr>
    </w:tbl>
    <w:p w:rsidR="00BA454A" w:rsidRPr="00661A58" w:rsidRDefault="00BA454A" w:rsidP="00B132C1">
      <w:pPr>
        <w:pStyle w:val="6"/>
        <w:ind w:firstLineChars="0" w:firstLine="0"/>
        <w:rPr>
          <w:rFonts w:ascii="Times New Roman" w:hAnsi="Times New Roman" w:cs="Times New Roman"/>
        </w:rPr>
      </w:pPr>
      <w:r w:rsidRPr="00661A58">
        <w:rPr>
          <w:rFonts w:ascii="Times New Roman" w:hAnsi="Times New Roman" w:cs="Times New Roman"/>
        </w:rPr>
        <w:t>2) Other receivables having provision for bad debt as per portfolio characteristics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602"/>
        <w:gridCol w:w="1818"/>
        <w:gridCol w:w="1508"/>
        <w:gridCol w:w="1594"/>
      </w:tblGrid>
      <w:tr w:rsidR="00BA454A" w:rsidRPr="00661A58" w:rsidTr="00B132C1">
        <w:trPr>
          <w:tblHeader/>
        </w:trPr>
        <w:tc>
          <w:tcPr>
            <w:tcW w:w="2113"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Name of portfolio</w:t>
            </w:r>
          </w:p>
        </w:tc>
        <w:tc>
          <w:tcPr>
            <w:tcW w:w="2886" w:type="pct"/>
            <w:gridSpan w:val="3"/>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Closing amount</w:t>
            </w:r>
          </w:p>
        </w:tc>
      </w:tr>
      <w:tr w:rsidR="00BA454A" w:rsidRPr="00661A58" w:rsidTr="00B132C1">
        <w:trPr>
          <w:tblHeader/>
        </w:trPr>
        <w:tc>
          <w:tcPr>
            <w:tcW w:w="2113"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1066"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w:t>
            </w:r>
          </w:p>
        </w:tc>
        <w:tc>
          <w:tcPr>
            <w:tcW w:w="88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Provision for bad debts</w:t>
            </w:r>
          </w:p>
        </w:tc>
        <w:tc>
          <w:tcPr>
            <w:tcW w:w="934"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Additions proportion (%)</w:t>
            </w: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szCs w:val="21"/>
              </w:rPr>
              <w:t>Portfolio of export tax rebate receivable and employee five social insurance and one housing fund</w:t>
            </w:r>
          </w:p>
        </w:tc>
        <w:tc>
          <w:tcPr>
            <w:tcW w:w="1066"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1,769,133.69</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kern w:val="0"/>
                <w:szCs w:val="21"/>
              </w:rPr>
            </w:pPr>
            <w:r w:rsidRPr="00661A58">
              <w:rPr>
                <w:rFonts w:ascii="Times New Roman" w:hAnsi="Times New Roman" w:cs="Times New Roman"/>
                <w:szCs w:val="21"/>
              </w:rPr>
              <w:t>Related party portfolios within the scope of consolidated statements</w:t>
            </w:r>
          </w:p>
        </w:tc>
        <w:tc>
          <w:tcPr>
            <w:tcW w:w="1066"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150,893,012.82</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Aging portfolio</w:t>
            </w:r>
          </w:p>
        </w:tc>
        <w:tc>
          <w:tcPr>
            <w:tcW w:w="1066"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466,241.27</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64,949.61</w:t>
            </w: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13.93</w:t>
            </w: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Including:  within 1 year</w:t>
            </w:r>
          </w:p>
        </w:tc>
        <w:tc>
          <w:tcPr>
            <w:tcW w:w="1066"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266,922.27</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13,346.11</w:t>
            </w: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5.00</w:t>
            </w: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ind w:leftChars="300" w:left="630"/>
              <w:jc w:val="left"/>
              <w:rPr>
                <w:rFonts w:ascii="Times New Roman" w:hAnsi="Times New Roman" w:cs="Times New Roman"/>
                <w:iCs/>
                <w:szCs w:val="21"/>
              </w:rPr>
            </w:pPr>
            <w:r w:rsidRPr="00661A58">
              <w:rPr>
                <w:rFonts w:ascii="Times New Roman" w:hAnsi="Times New Roman" w:cs="Times New Roman"/>
                <w:iCs/>
                <w:szCs w:val="21"/>
              </w:rPr>
              <w:t>1-2 years</w:t>
            </w:r>
          </w:p>
        </w:tc>
        <w:tc>
          <w:tcPr>
            <w:tcW w:w="1066"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ind w:leftChars="300" w:left="630"/>
              <w:jc w:val="left"/>
              <w:rPr>
                <w:rFonts w:ascii="Times New Roman" w:hAnsi="Times New Roman" w:cs="Times New Roman"/>
                <w:iCs/>
                <w:szCs w:val="21"/>
              </w:rPr>
            </w:pPr>
            <w:r w:rsidRPr="00661A58">
              <w:rPr>
                <w:rFonts w:ascii="Times New Roman" w:hAnsi="Times New Roman" w:cs="Times New Roman"/>
                <w:iCs/>
                <w:szCs w:val="21"/>
              </w:rPr>
              <w:t>2-3 years</w:t>
            </w:r>
          </w:p>
        </w:tc>
        <w:tc>
          <w:tcPr>
            <w:tcW w:w="1066" w:type="pct"/>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szCs w:val="21"/>
              </w:rPr>
              <w:t>168,720.00 [Note]</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33,744.00</w:t>
            </w: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20.00</w:t>
            </w: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ind w:leftChars="300" w:left="630"/>
              <w:jc w:val="left"/>
              <w:rPr>
                <w:rFonts w:ascii="Times New Roman" w:hAnsi="Times New Roman" w:cs="Times New Roman"/>
                <w:iCs/>
                <w:szCs w:val="21"/>
              </w:rPr>
            </w:pPr>
            <w:r w:rsidRPr="00661A58">
              <w:rPr>
                <w:rFonts w:ascii="Times New Roman" w:hAnsi="Times New Roman" w:cs="Times New Roman"/>
                <w:iCs/>
                <w:szCs w:val="21"/>
              </w:rPr>
              <w:t>3-4 years</w:t>
            </w:r>
          </w:p>
        </w:tc>
        <w:tc>
          <w:tcPr>
            <w:tcW w:w="1066" w:type="pct"/>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4,999.00</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2,499.50</w:t>
            </w: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50.00</w:t>
            </w: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ind w:leftChars="300" w:left="630"/>
              <w:jc w:val="left"/>
              <w:rPr>
                <w:rFonts w:ascii="Times New Roman" w:hAnsi="Times New Roman" w:cs="Times New Roman"/>
                <w:iCs/>
                <w:szCs w:val="21"/>
              </w:rPr>
            </w:pPr>
            <w:r w:rsidRPr="00661A58">
              <w:rPr>
                <w:rFonts w:ascii="Times New Roman" w:hAnsi="Times New Roman" w:cs="Times New Roman"/>
                <w:iCs/>
                <w:szCs w:val="21"/>
              </w:rPr>
              <w:t>4-5 years</w:t>
            </w:r>
          </w:p>
        </w:tc>
        <w:tc>
          <w:tcPr>
            <w:tcW w:w="1066" w:type="pct"/>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25,600.00</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15,360.00</w:t>
            </w: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60.00</w:t>
            </w:r>
          </w:p>
        </w:tc>
      </w:tr>
      <w:tr w:rsidR="00BA454A" w:rsidRPr="00661A58" w:rsidTr="00B132C1">
        <w:trPr>
          <w:tblHeader/>
        </w:trPr>
        <w:tc>
          <w:tcPr>
            <w:tcW w:w="2113"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szCs w:val="21"/>
              </w:rPr>
            </w:pPr>
            <w:r w:rsidRPr="00661A58">
              <w:rPr>
                <w:rFonts w:ascii="Times New Roman" w:hAnsi="Times New Roman" w:cs="Times New Roman"/>
                <w:iCs/>
                <w:szCs w:val="21"/>
              </w:rPr>
              <w:t>Sub-total</w:t>
            </w:r>
          </w:p>
        </w:tc>
        <w:tc>
          <w:tcPr>
            <w:tcW w:w="1066"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153,128,387.78</w:t>
            </w:r>
          </w:p>
        </w:tc>
        <w:tc>
          <w:tcPr>
            <w:tcW w:w="88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64,949.61</w:t>
            </w:r>
          </w:p>
        </w:tc>
        <w:tc>
          <w:tcPr>
            <w:tcW w:w="9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0.04</w:t>
            </w:r>
          </w:p>
        </w:tc>
      </w:tr>
    </w:tbl>
    <w:p w:rsidR="00BA454A" w:rsidRPr="00661A58" w:rsidRDefault="00BA454A" w:rsidP="00B132C1">
      <w:pPr>
        <w:pStyle w:val="5"/>
        <w:ind w:firstLine="0"/>
        <w:rPr>
          <w:rFonts w:ascii="Times New Roman" w:hAnsi="Times New Roman"/>
          <w:color w:val="auto"/>
        </w:rPr>
      </w:pPr>
      <w:r w:rsidRPr="00661A58">
        <w:rPr>
          <w:rFonts w:ascii="Times New Roman" w:hAnsi="Times New Roman"/>
          <w:color w:val="auto"/>
          <w:szCs w:val="21"/>
        </w:rPr>
        <w:t>[Note] The aging of 2-3 years is not reconciled with the closing balance disclosed in the audit report of the previous year. It is because the unnecessary expenses in the prepayments are transferred to other receivables at the end of this period. The relevant aging is traced back to the start date of the prepayment.</w:t>
      </w:r>
    </w:p>
    <w:p w:rsidR="00BA454A" w:rsidRPr="00661A58" w:rsidRDefault="00BA454A" w:rsidP="00B132C1">
      <w:pPr>
        <w:pStyle w:val="5"/>
        <w:ind w:firstLine="0"/>
        <w:rPr>
          <w:rFonts w:ascii="Times New Roman" w:hAnsi="Times New Roman"/>
        </w:rPr>
      </w:pPr>
      <w:r w:rsidRPr="00661A58">
        <w:rPr>
          <w:rFonts w:ascii="Times New Roman" w:hAnsi="Times New Roman"/>
        </w:rPr>
        <w:t>(2) Aging</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96"/>
        <w:gridCol w:w="3826"/>
      </w:tblGrid>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Aging</w:t>
            </w:r>
          </w:p>
        </w:tc>
        <w:tc>
          <w:tcPr>
            <w:tcW w:w="224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Ending book balance</w:t>
            </w:r>
          </w:p>
        </w:tc>
      </w:tr>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Within 1 year</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152,929,068.78</w:t>
            </w:r>
          </w:p>
        </w:tc>
      </w:tr>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1-2 years</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2-3 years</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168,720.00</w:t>
            </w:r>
          </w:p>
        </w:tc>
      </w:tr>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3-4 years</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4,999.00</w:t>
            </w:r>
          </w:p>
        </w:tc>
      </w:tr>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rPr>
            </w:pPr>
            <w:r w:rsidRPr="00661A58">
              <w:rPr>
                <w:rFonts w:ascii="Times New Roman" w:hAnsi="Times New Roman"/>
              </w:rPr>
              <w:t>4-5 years</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25,600.00</w:t>
            </w:r>
          </w:p>
        </w:tc>
      </w:tr>
      <w:tr w:rsidR="00BA454A" w:rsidRPr="00661A58" w:rsidTr="00B132C1">
        <w:trPr>
          <w:tblHeader/>
        </w:trPr>
        <w:tc>
          <w:tcPr>
            <w:tcW w:w="2754" w:type="pct"/>
            <w:tcBorders>
              <w:left w:val="single" w:sz="4" w:space="0" w:color="auto"/>
            </w:tcBorders>
            <w:shd w:val="clear" w:color="auto" w:fill="auto"/>
            <w:vAlign w:val="center"/>
          </w:tcPr>
          <w:p w:rsidR="00BA454A" w:rsidRPr="00661A58" w:rsidRDefault="00BA454A" w:rsidP="00B132C1">
            <w:pPr>
              <w:pStyle w:val="a8"/>
              <w:spacing w:after="0" w:line="240" w:lineRule="auto"/>
              <w:ind w:leftChars="100" w:left="210"/>
              <w:rPr>
                <w:rFonts w:ascii="Times New Roman" w:hAnsi="Times New Roman"/>
              </w:rPr>
            </w:pPr>
            <w:r w:rsidRPr="00661A58">
              <w:rPr>
                <w:rFonts w:ascii="Times New Roman" w:hAnsi="Times New Roman"/>
              </w:rPr>
              <w:t>Total</w:t>
            </w:r>
          </w:p>
        </w:tc>
        <w:tc>
          <w:tcPr>
            <w:tcW w:w="224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153,128,387.78</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(3) Changes in the reserve for bad debts</w:t>
      </w:r>
    </w:p>
    <w:tbl>
      <w:tblPr>
        <w:tblStyle w:val="13"/>
        <w:tblW w:w="5000" w:type="pct"/>
        <w:tblBorders>
          <w:left w:val="none" w:sz="0" w:space="0" w:color="auto"/>
          <w:right w:val="none" w:sz="0" w:space="0" w:color="auto"/>
        </w:tblBorders>
        <w:tblLook w:val="04A0" w:firstRow="1" w:lastRow="0" w:firstColumn="1" w:lastColumn="0" w:noHBand="0" w:noVBand="1"/>
      </w:tblPr>
      <w:tblGrid>
        <w:gridCol w:w="1809"/>
        <w:gridCol w:w="1600"/>
        <w:gridCol w:w="1803"/>
        <w:gridCol w:w="1606"/>
        <w:gridCol w:w="1704"/>
      </w:tblGrid>
      <w:tr w:rsidR="00BA454A" w:rsidRPr="00661A58" w:rsidTr="00B132C1">
        <w:trPr>
          <w:tblHeader/>
        </w:trPr>
        <w:tc>
          <w:tcPr>
            <w:tcW w:w="1061"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Item</w:t>
            </w:r>
          </w:p>
        </w:tc>
        <w:tc>
          <w:tcPr>
            <w:tcW w:w="939"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Stage 1</w:t>
            </w:r>
          </w:p>
        </w:tc>
        <w:tc>
          <w:tcPr>
            <w:tcW w:w="1058"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Stage 2</w:t>
            </w:r>
          </w:p>
        </w:tc>
        <w:tc>
          <w:tcPr>
            <w:tcW w:w="942"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Stage 3</w:t>
            </w:r>
          </w:p>
        </w:tc>
        <w:tc>
          <w:tcPr>
            <w:tcW w:w="1000"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iCs/>
                <w:szCs w:val="21"/>
              </w:rPr>
              <w:t>Total</w:t>
            </w:r>
          </w:p>
        </w:tc>
      </w:tr>
      <w:tr w:rsidR="00BA454A" w:rsidRPr="00661A58" w:rsidTr="00B132C1">
        <w:trPr>
          <w:tblHeader/>
        </w:trPr>
        <w:tc>
          <w:tcPr>
            <w:tcW w:w="1061"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p>
        </w:tc>
        <w:tc>
          <w:tcPr>
            <w:tcW w:w="939"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Expected credit losses in the next 12 months</w:t>
            </w:r>
          </w:p>
        </w:tc>
        <w:tc>
          <w:tcPr>
            <w:tcW w:w="1058"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Expected credit loss for the entire duration (no credit impairment occurred)</w:t>
            </w:r>
          </w:p>
        </w:tc>
        <w:tc>
          <w:tcPr>
            <w:tcW w:w="942" w:type="pct"/>
            <w:shd w:val="clear" w:color="auto" w:fill="auto"/>
            <w:vAlign w:val="center"/>
          </w:tcPr>
          <w:p w:rsidR="00BA454A" w:rsidRPr="00661A58" w:rsidRDefault="00BA454A" w:rsidP="00B132C1">
            <w:pPr>
              <w:adjustRightInd w:val="0"/>
              <w:jc w:val="center"/>
              <w:rPr>
                <w:rFonts w:ascii="Times New Roman" w:hAnsi="Times New Roman"/>
                <w:kern w:val="0"/>
                <w:szCs w:val="21"/>
              </w:rPr>
            </w:pPr>
            <w:r w:rsidRPr="00661A58">
              <w:rPr>
                <w:rFonts w:ascii="Times New Roman" w:hAnsi="Times New Roman"/>
                <w:szCs w:val="21"/>
              </w:rPr>
              <w:t>Expected credit loss for the entire duration (credit impairment has occurred)</w:t>
            </w:r>
          </w:p>
        </w:tc>
        <w:tc>
          <w:tcPr>
            <w:tcW w:w="1000"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Opening amount</w:t>
            </w:r>
          </w:p>
        </w:tc>
        <w:tc>
          <w:tcPr>
            <w:tcW w:w="1600" w:type="dxa"/>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rPr>
              <w:t>6,000.00</w:t>
            </w:r>
          </w:p>
        </w:tc>
        <w:tc>
          <w:tcPr>
            <w:tcW w:w="1803" w:type="dxa"/>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rPr>
              <w:t>4,700.00</w:t>
            </w:r>
          </w:p>
        </w:tc>
        <w:tc>
          <w:tcPr>
            <w:tcW w:w="1606" w:type="dxa"/>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rPr>
              <w:t>13,799.80</w:t>
            </w:r>
          </w:p>
        </w:tc>
        <w:tc>
          <w:tcPr>
            <w:tcW w:w="170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rPr>
              <w:t>24,499.80</w:t>
            </w: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The beginning of the period is in this period</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w:t>
            </w: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w:t>
            </w: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w:t>
            </w: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to the stage 2</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to the stage 3</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-16,872.00</w:t>
            </w: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r w:rsidRPr="00661A58">
              <w:rPr>
                <w:rFonts w:ascii="Times New Roman" w:hAnsi="Times New Roman"/>
                <w:szCs w:val="21"/>
              </w:rPr>
              <w:t>16,872.00</w:t>
            </w: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back to the stage 2</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--Transfer back to the stage 1</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Provision for the current period</w:t>
            </w:r>
          </w:p>
        </w:tc>
        <w:tc>
          <w:tcPr>
            <w:tcW w:w="1600" w:type="dxa"/>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7,346.11</w:t>
            </w:r>
          </w:p>
        </w:tc>
        <w:tc>
          <w:tcPr>
            <w:tcW w:w="1803" w:type="dxa"/>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12,172.00</w:t>
            </w:r>
          </w:p>
        </w:tc>
        <w:tc>
          <w:tcPr>
            <w:tcW w:w="1606" w:type="dxa"/>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20,931.70</w:t>
            </w: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40,449.81</w:t>
            </w: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Recovered in this period</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Reversed in current period</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Write-off in this period</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Other changes</w:t>
            </w:r>
          </w:p>
        </w:tc>
        <w:tc>
          <w:tcPr>
            <w:tcW w:w="939"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58"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942" w:type="pct"/>
            <w:shd w:val="clear" w:color="auto" w:fill="auto"/>
            <w:vAlign w:val="center"/>
          </w:tcPr>
          <w:p w:rsidR="00BA454A" w:rsidRPr="00661A58" w:rsidRDefault="00BA454A" w:rsidP="00B132C1">
            <w:pPr>
              <w:adjustRightInd w:val="0"/>
              <w:jc w:val="right"/>
              <w:rPr>
                <w:rFonts w:ascii="Times New Roman" w:hAnsi="Times New Roman"/>
                <w:kern w:val="0"/>
                <w:szCs w:val="21"/>
              </w:rPr>
            </w:pPr>
          </w:p>
        </w:tc>
        <w:tc>
          <w:tcPr>
            <w:tcW w:w="100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kern w:val="0"/>
                <w:szCs w:val="21"/>
              </w:rPr>
            </w:pPr>
          </w:p>
        </w:tc>
      </w:tr>
      <w:tr w:rsidR="00BA454A" w:rsidRPr="00661A58" w:rsidTr="00B132C1">
        <w:trPr>
          <w:tblHeader/>
        </w:trPr>
        <w:tc>
          <w:tcPr>
            <w:tcW w:w="106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kern w:val="0"/>
                <w:szCs w:val="21"/>
              </w:rPr>
            </w:pPr>
            <w:r w:rsidRPr="00661A58">
              <w:rPr>
                <w:rFonts w:ascii="Times New Roman" w:hAnsi="Times New Roman"/>
                <w:szCs w:val="21"/>
              </w:rPr>
              <w:t>Closing amount</w:t>
            </w:r>
          </w:p>
        </w:tc>
        <w:tc>
          <w:tcPr>
            <w:tcW w:w="1600" w:type="dxa"/>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13,346.11</w:t>
            </w:r>
          </w:p>
        </w:tc>
        <w:tc>
          <w:tcPr>
            <w:tcW w:w="1803" w:type="dxa"/>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p>
        </w:tc>
        <w:tc>
          <w:tcPr>
            <w:tcW w:w="1606" w:type="dxa"/>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51,603.50</w:t>
            </w:r>
          </w:p>
        </w:tc>
        <w:tc>
          <w:tcPr>
            <w:tcW w:w="1705" w:type="dxa"/>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kern w:val="0"/>
                <w:szCs w:val="21"/>
              </w:rPr>
            </w:pPr>
            <w:r w:rsidRPr="00661A58">
              <w:rPr>
                <w:rFonts w:ascii="Times New Roman" w:hAnsi="Times New Roman"/>
                <w:color w:val="000000"/>
                <w:szCs w:val="21"/>
              </w:rPr>
              <w:t>64,949.61</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(4) Classification of other receivables by the nature of fund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Nature of fund</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Ending book balance</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Book balance at the end of the previous year</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szCs w:val="21"/>
              </w:rPr>
            </w:pPr>
            <w:r w:rsidRPr="00661A58">
              <w:rPr>
                <w:rFonts w:ascii="Times New Roman" w:hAnsi="Times New Roman"/>
                <w:szCs w:val="18"/>
              </w:rPr>
              <w:t>Related-party current account within the consolidation scope</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150,893,012.82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112,114,411.75</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szCs w:val="21"/>
              </w:rPr>
            </w:pPr>
            <w:r w:rsidRPr="00661A58">
              <w:rPr>
                <w:rFonts w:ascii="Times New Roman" w:hAnsi="Times New Roman"/>
                <w:szCs w:val="18"/>
              </w:rPr>
              <w:t>Deposit and margin</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30,599.00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30,599.00</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szCs w:val="21"/>
              </w:rPr>
            </w:pPr>
            <w:r w:rsidRPr="00661A58">
              <w:rPr>
                <w:rFonts w:ascii="Times New Roman" w:hAnsi="Times New Roman"/>
                <w:szCs w:val="18"/>
              </w:rPr>
              <w:t>Temporary payments receivable</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1,769,133.69</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1,942,398.63</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szCs w:val="21"/>
              </w:rPr>
            </w:pPr>
            <w:r w:rsidRPr="00661A58">
              <w:rPr>
                <w:rFonts w:ascii="Times New Roman" w:hAnsi="Times New Roman"/>
                <w:szCs w:val="18"/>
              </w:rPr>
              <w:t>Others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435,642.27</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167,000.00</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ind w:leftChars="100" w:left="210"/>
              <w:rPr>
                <w:rFonts w:ascii="Times New Roman" w:hAnsi="Times New Roman"/>
                <w:iCs/>
                <w:szCs w:val="21"/>
              </w:rPr>
            </w:pPr>
            <w:r w:rsidRPr="00661A58">
              <w:rPr>
                <w:rFonts w:ascii="Times New Roman" w:hAnsi="Times New Roman"/>
                <w:iCs/>
                <w:szCs w:val="21"/>
              </w:rPr>
              <w:t>Total</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153,128,387.78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114,254,409.38</w:t>
            </w:r>
            <w:r w:rsidRPr="00661A58">
              <w:rPr>
                <w:rFonts w:ascii="Times New Roman" w:hAnsi="Times New Roman" w:cs="Times New Roman"/>
                <w:szCs w:val="21"/>
              </w:rPr>
              <w:fldChar w:fldCharType="end"/>
            </w:r>
          </w:p>
        </w:tc>
      </w:tr>
    </w:tbl>
    <w:p w:rsidR="00BA454A" w:rsidRPr="00661A58" w:rsidRDefault="00BA454A" w:rsidP="00B132C1">
      <w:pPr>
        <w:pStyle w:val="5"/>
        <w:ind w:firstLine="0"/>
        <w:rPr>
          <w:rFonts w:ascii="Times New Roman" w:hAnsi="Times New Roman"/>
        </w:rPr>
      </w:pPr>
      <w:r w:rsidRPr="00661A58">
        <w:rPr>
          <w:rFonts w:ascii="Times New Roman" w:hAnsi="Times New Roman"/>
        </w:rPr>
        <w:t>5) The top 5 other receivables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783"/>
        <w:gridCol w:w="945"/>
        <w:gridCol w:w="1478"/>
        <w:gridCol w:w="978"/>
        <w:gridCol w:w="1389"/>
        <w:gridCol w:w="949"/>
      </w:tblGrid>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Name of entity</w:t>
            </w:r>
          </w:p>
        </w:tc>
        <w:tc>
          <w:tcPr>
            <w:tcW w:w="55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Nature of fund</w:t>
            </w:r>
          </w:p>
        </w:tc>
        <w:tc>
          <w:tcPr>
            <w:tcW w:w="866"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Book balance</w:t>
            </w:r>
          </w:p>
        </w:tc>
        <w:tc>
          <w:tcPr>
            <w:tcW w:w="57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Aging</w:t>
            </w:r>
          </w:p>
        </w:tc>
        <w:tc>
          <w:tcPr>
            <w:tcW w:w="814"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Proportion in balance of other receivables (%)</w:t>
            </w:r>
          </w:p>
        </w:tc>
        <w:tc>
          <w:tcPr>
            <w:tcW w:w="55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bad debts</w:t>
            </w:r>
          </w:p>
        </w:tc>
      </w:tr>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widowControl/>
              <w:rPr>
                <w:rFonts w:ascii="Times New Roman" w:hAnsi="Times New Roman" w:cs="Times New Roman"/>
                <w:color w:val="000000"/>
                <w:kern w:val="0"/>
                <w:sz w:val="18"/>
                <w:szCs w:val="18"/>
              </w:rPr>
            </w:pPr>
            <w:r w:rsidRPr="00661A58">
              <w:rPr>
                <w:rFonts w:ascii="Times New Roman" w:hAnsi="Times New Roman" w:cs="Times New Roman"/>
                <w:color w:val="000000"/>
                <w:sz w:val="18"/>
                <w:szCs w:val="18"/>
              </w:rPr>
              <w:lastRenderedPageBreak/>
              <w:t xml:space="preserve">Hunan </w:t>
            </w:r>
            <w:proofErr w:type="spellStart"/>
            <w:r w:rsidRPr="00661A58">
              <w:rPr>
                <w:rFonts w:ascii="Times New Roman" w:hAnsi="Times New Roman" w:cs="Times New Roman"/>
                <w:color w:val="000000"/>
                <w:sz w:val="18"/>
                <w:szCs w:val="18"/>
              </w:rPr>
              <w:t>Hualian</w:t>
            </w:r>
            <w:proofErr w:type="spellEnd"/>
            <w:r w:rsidRPr="00661A58">
              <w:rPr>
                <w:rFonts w:ascii="Times New Roman" w:hAnsi="Times New Roman" w:cs="Times New Roman"/>
                <w:color w:val="000000"/>
                <w:sz w:val="18"/>
                <w:szCs w:val="18"/>
              </w:rPr>
              <w:t xml:space="preserve"> Torch Porcelain Insulator &amp; Electrical Apparatus Co., Ltd.</w:t>
            </w:r>
          </w:p>
        </w:tc>
        <w:tc>
          <w:tcPr>
            <w:tcW w:w="554" w:type="pct"/>
            <w:shd w:val="clear" w:color="auto" w:fill="auto"/>
            <w:vAlign w:val="center"/>
          </w:tcPr>
          <w:p w:rsidR="00BA454A" w:rsidRPr="00661A58" w:rsidRDefault="00BA454A" w:rsidP="00B132C1">
            <w:pPr>
              <w:jc w:val="center"/>
              <w:rPr>
                <w:rFonts w:ascii="Times New Roman" w:hAnsi="Times New Roman" w:cs="Times New Roman"/>
                <w:color w:val="000000"/>
                <w:sz w:val="18"/>
                <w:szCs w:val="18"/>
              </w:rPr>
            </w:pPr>
            <w:r w:rsidRPr="00661A58">
              <w:rPr>
                <w:rFonts w:ascii="Times New Roman" w:hAnsi="Times New Roman" w:cs="Times New Roman"/>
                <w:color w:val="000000"/>
                <w:sz w:val="18"/>
                <w:szCs w:val="18"/>
              </w:rPr>
              <w:t>Intercompany</w:t>
            </w:r>
          </w:p>
        </w:tc>
        <w:tc>
          <w:tcPr>
            <w:tcW w:w="86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73,798,662.25</w:t>
            </w:r>
          </w:p>
        </w:tc>
        <w:tc>
          <w:tcPr>
            <w:tcW w:w="574" w:type="pct"/>
            <w:shd w:val="clear" w:color="auto" w:fill="auto"/>
            <w:vAlign w:val="center"/>
          </w:tcPr>
          <w:p w:rsidR="00BA454A" w:rsidRPr="00661A58" w:rsidRDefault="00BA454A" w:rsidP="00B132C1">
            <w:pPr>
              <w:jc w:val="left"/>
              <w:rPr>
                <w:rFonts w:ascii="Times New Roman" w:hAnsi="Times New Roman" w:cs="Times New Roman"/>
                <w:color w:val="000000"/>
                <w:sz w:val="18"/>
                <w:szCs w:val="18"/>
              </w:rPr>
            </w:pPr>
            <w:r w:rsidRPr="00661A58">
              <w:rPr>
                <w:rFonts w:ascii="Times New Roman" w:hAnsi="Times New Roman" w:cs="Times New Roman"/>
                <w:color w:val="000000"/>
                <w:sz w:val="18"/>
                <w:szCs w:val="18"/>
              </w:rPr>
              <w:t>Within 1 year, 1-2 years</w:t>
            </w:r>
          </w:p>
        </w:tc>
        <w:tc>
          <w:tcPr>
            <w:tcW w:w="81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48.19</w:t>
            </w:r>
          </w:p>
        </w:tc>
        <w:tc>
          <w:tcPr>
            <w:tcW w:w="557"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Hunan </w:t>
            </w:r>
            <w:proofErr w:type="spellStart"/>
            <w:r w:rsidRPr="00661A58">
              <w:rPr>
                <w:rFonts w:ascii="Times New Roman" w:hAnsi="Times New Roman" w:cs="Times New Roman"/>
                <w:color w:val="000000"/>
                <w:sz w:val="18"/>
                <w:szCs w:val="18"/>
              </w:rPr>
              <w:t>Hualian</w:t>
            </w:r>
            <w:proofErr w:type="spellEnd"/>
            <w:r w:rsidRPr="00661A58">
              <w:rPr>
                <w:rFonts w:ascii="Times New Roman" w:hAnsi="Times New Roman" w:cs="Times New Roman"/>
                <w:color w:val="000000"/>
                <w:sz w:val="18"/>
                <w:szCs w:val="18"/>
              </w:rPr>
              <w:t xml:space="preserve"> </w:t>
            </w:r>
            <w:proofErr w:type="spellStart"/>
            <w:r w:rsidRPr="00661A58">
              <w:rPr>
                <w:rFonts w:ascii="Times New Roman" w:hAnsi="Times New Roman" w:cs="Times New Roman"/>
                <w:color w:val="000000"/>
                <w:sz w:val="18"/>
                <w:szCs w:val="18"/>
              </w:rPr>
              <w:t>Ebillion</w:t>
            </w:r>
            <w:proofErr w:type="spellEnd"/>
            <w:r w:rsidRPr="00661A58">
              <w:rPr>
                <w:rFonts w:ascii="Times New Roman" w:hAnsi="Times New Roman" w:cs="Times New Roman"/>
                <w:color w:val="000000"/>
                <w:sz w:val="18"/>
                <w:szCs w:val="18"/>
              </w:rPr>
              <w:t xml:space="preserve"> China Industry Co., Ltd.</w:t>
            </w:r>
          </w:p>
        </w:tc>
        <w:tc>
          <w:tcPr>
            <w:tcW w:w="554" w:type="pct"/>
            <w:shd w:val="clear" w:color="auto" w:fill="auto"/>
            <w:vAlign w:val="center"/>
          </w:tcPr>
          <w:p w:rsidR="00BA454A" w:rsidRPr="00661A58" w:rsidRDefault="00BA454A" w:rsidP="00B132C1">
            <w:pPr>
              <w:jc w:val="center"/>
              <w:rPr>
                <w:rFonts w:ascii="Times New Roman" w:hAnsi="Times New Roman" w:cs="Times New Roman"/>
                <w:color w:val="000000"/>
                <w:sz w:val="18"/>
                <w:szCs w:val="18"/>
              </w:rPr>
            </w:pPr>
            <w:r w:rsidRPr="00661A58">
              <w:rPr>
                <w:rFonts w:ascii="Times New Roman" w:hAnsi="Times New Roman" w:cs="Times New Roman"/>
                <w:color w:val="000000"/>
                <w:sz w:val="18"/>
                <w:szCs w:val="18"/>
              </w:rPr>
              <w:t>Intercompany</w:t>
            </w:r>
          </w:p>
        </w:tc>
        <w:tc>
          <w:tcPr>
            <w:tcW w:w="86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54,383,681.67</w:t>
            </w:r>
          </w:p>
        </w:tc>
        <w:tc>
          <w:tcPr>
            <w:tcW w:w="574" w:type="pct"/>
            <w:shd w:val="clear" w:color="auto" w:fill="auto"/>
            <w:vAlign w:val="center"/>
          </w:tcPr>
          <w:p w:rsidR="00BA454A" w:rsidRPr="00661A58" w:rsidRDefault="00BA454A" w:rsidP="00B132C1">
            <w:pPr>
              <w:jc w:val="left"/>
              <w:rPr>
                <w:rFonts w:ascii="Times New Roman" w:hAnsi="Times New Roman" w:cs="Times New Roman"/>
                <w:color w:val="000000"/>
                <w:sz w:val="18"/>
                <w:szCs w:val="18"/>
              </w:rPr>
            </w:pPr>
            <w:r w:rsidRPr="00661A58">
              <w:rPr>
                <w:rFonts w:ascii="Times New Roman" w:hAnsi="Times New Roman" w:cs="Times New Roman"/>
                <w:color w:val="000000"/>
                <w:sz w:val="18"/>
                <w:szCs w:val="18"/>
              </w:rPr>
              <w:t>Within 1 year</w:t>
            </w:r>
          </w:p>
        </w:tc>
        <w:tc>
          <w:tcPr>
            <w:tcW w:w="81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35.52</w:t>
            </w:r>
          </w:p>
        </w:tc>
        <w:tc>
          <w:tcPr>
            <w:tcW w:w="557"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Hunan </w:t>
            </w:r>
            <w:proofErr w:type="spellStart"/>
            <w:r w:rsidRPr="00661A58">
              <w:rPr>
                <w:rFonts w:ascii="Times New Roman" w:hAnsi="Times New Roman" w:cs="Times New Roman"/>
                <w:color w:val="000000"/>
                <w:sz w:val="18"/>
                <w:szCs w:val="18"/>
              </w:rPr>
              <w:t>Yuxiang</w:t>
            </w:r>
            <w:proofErr w:type="spellEnd"/>
            <w:r w:rsidRPr="00661A58">
              <w:rPr>
                <w:rFonts w:ascii="Times New Roman" w:hAnsi="Times New Roman" w:cs="Times New Roman"/>
                <w:color w:val="000000"/>
                <w:sz w:val="18"/>
                <w:szCs w:val="18"/>
              </w:rPr>
              <w:t xml:space="preserve"> Ceramics Industry Co., Ltd.</w:t>
            </w:r>
          </w:p>
        </w:tc>
        <w:tc>
          <w:tcPr>
            <w:tcW w:w="554" w:type="pct"/>
            <w:shd w:val="clear" w:color="auto" w:fill="auto"/>
            <w:vAlign w:val="center"/>
          </w:tcPr>
          <w:p w:rsidR="00BA454A" w:rsidRPr="00661A58" w:rsidRDefault="00BA454A" w:rsidP="00B132C1">
            <w:pPr>
              <w:jc w:val="center"/>
              <w:rPr>
                <w:rFonts w:ascii="Times New Roman" w:hAnsi="Times New Roman" w:cs="Times New Roman"/>
                <w:color w:val="000000"/>
                <w:sz w:val="18"/>
                <w:szCs w:val="18"/>
              </w:rPr>
            </w:pPr>
            <w:r w:rsidRPr="00661A58">
              <w:rPr>
                <w:rFonts w:ascii="Times New Roman" w:hAnsi="Times New Roman" w:cs="Times New Roman"/>
                <w:color w:val="000000"/>
                <w:sz w:val="18"/>
                <w:szCs w:val="18"/>
              </w:rPr>
              <w:t>Intercompany</w:t>
            </w:r>
          </w:p>
        </w:tc>
        <w:tc>
          <w:tcPr>
            <w:tcW w:w="86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12,749,192.48</w:t>
            </w:r>
          </w:p>
        </w:tc>
        <w:tc>
          <w:tcPr>
            <w:tcW w:w="574" w:type="pct"/>
            <w:shd w:val="clear" w:color="auto" w:fill="auto"/>
            <w:vAlign w:val="center"/>
          </w:tcPr>
          <w:p w:rsidR="00BA454A" w:rsidRPr="00661A58" w:rsidRDefault="00BA454A" w:rsidP="00B132C1">
            <w:pPr>
              <w:jc w:val="left"/>
              <w:rPr>
                <w:rFonts w:ascii="Times New Roman" w:hAnsi="Times New Roman" w:cs="Times New Roman"/>
                <w:color w:val="000000"/>
                <w:sz w:val="18"/>
                <w:szCs w:val="18"/>
              </w:rPr>
            </w:pPr>
            <w:r w:rsidRPr="00661A58">
              <w:rPr>
                <w:rFonts w:ascii="Times New Roman" w:hAnsi="Times New Roman" w:cs="Times New Roman"/>
                <w:color w:val="000000"/>
                <w:sz w:val="18"/>
                <w:szCs w:val="18"/>
              </w:rPr>
              <w:t>Within 1 year</w:t>
            </w:r>
          </w:p>
        </w:tc>
        <w:tc>
          <w:tcPr>
            <w:tcW w:w="81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8.33</w:t>
            </w:r>
          </w:p>
        </w:tc>
        <w:tc>
          <w:tcPr>
            <w:tcW w:w="557"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Hunan </w:t>
            </w:r>
            <w:proofErr w:type="spellStart"/>
            <w:r w:rsidRPr="00661A58">
              <w:rPr>
                <w:rFonts w:ascii="Times New Roman" w:hAnsi="Times New Roman" w:cs="Times New Roman"/>
                <w:color w:val="000000"/>
                <w:sz w:val="18"/>
                <w:szCs w:val="18"/>
              </w:rPr>
              <w:t>Hualian</w:t>
            </w:r>
            <w:proofErr w:type="spellEnd"/>
            <w:r w:rsidRPr="00661A58">
              <w:rPr>
                <w:rFonts w:ascii="Times New Roman" w:hAnsi="Times New Roman" w:cs="Times New Roman"/>
                <w:color w:val="000000"/>
                <w:sz w:val="18"/>
                <w:szCs w:val="18"/>
              </w:rPr>
              <w:t xml:space="preserve"> Special Ceramics Co., Ltd.</w:t>
            </w:r>
          </w:p>
        </w:tc>
        <w:tc>
          <w:tcPr>
            <w:tcW w:w="554" w:type="pct"/>
            <w:shd w:val="clear" w:color="auto" w:fill="auto"/>
            <w:vAlign w:val="center"/>
          </w:tcPr>
          <w:p w:rsidR="00BA454A" w:rsidRPr="00661A58" w:rsidRDefault="00BA454A" w:rsidP="00B132C1">
            <w:pPr>
              <w:jc w:val="center"/>
              <w:rPr>
                <w:rFonts w:ascii="Times New Roman" w:hAnsi="Times New Roman" w:cs="Times New Roman"/>
                <w:color w:val="000000"/>
                <w:sz w:val="18"/>
                <w:szCs w:val="18"/>
              </w:rPr>
            </w:pPr>
            <w:r w:rsidRPr="00661A58">
              <w:rPr>
                <w:rFonts w:ascii="Times New Roman" w:hAnsi="Times New Roman" w:cs="Times New Roman"/>
                <w:color w:val="000000"/>
                <w:sz w:val="18"/>
                <w:szCs w:val="18"/>
              </w:rPr>
              <w:t>Intercompany</w:t>
            </w:r>
          </w:p>
        </w:tc>
        <w:tc>
          <w:tcPr>
            <w:tcW w:w="86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6,188,754.08</w:t>
            </w:r>
          </w:p>
        </w:tc>
        <w:tc>
          <w:tcPr>
            <w:tcW w:w="574" w:type="pct"/>
            <w:shd w:val="clear" w:color="auto" w:fill="auto"/>
            <w:vAlign w:val="center"/>
          </w:tcPr>
          <w:p w:rsidR="00BA454A" w:rsidRPr="00661A58" w:rsidRDefault="00BA454A" w:rsidP="00B132C1">
            <w:pPr>
              <w:jc w:val="left"/>
              <w:rPr>
                <w:rFonts w:ascii="Times New Roman" w:hAnsi="Times New Roman" w:cs="Times New Roman"/>
                <w:color w:val="000000"/>
                <w:sz w:val="18"/>
                <w:szCs w:val="18"/>
              </w:rPr>
            </w:pPr>
            <w:r w:rsidRPr="00661A58">
              <w:rPr>
                <w:rFonts w:ascii="Times New Roman" w:hAnsi="Times New Roman" w:cs="Times New Roman"/>
                <w:color w:val="000000"/>
                <w:sz w:val="18"/>
                <w:szCs w:val="18"/>
              </w:rPr>
              <w:t>Within 1 year</w:t>
            </w:r>
          </w:p>
        </w:tc>
        <w:tc>
          <w:tcPr>
            <w:tcW w:w="81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4.04</w:t>
            </w:r>
          </w:p>
        </w:tc>
        <w:tc>
          <w:tcPr>
            <w:tcW w:w="557"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 xml:space="preserve">Hunan </w:t>
            </w:r>
            <w:proofErr w:type="spellStart"/>
            <w:r w:rsidRPr="00661A58">
              <w:rPr>
                <w:rFonts w:ascii="Times New Roman" w:hAnsi="Times New Roman" w:cs="Times New Roman"/>
                <w:color w:val="000000"/>
                <w:sz w:val="18"/>
                <w:szCs w:val="18"/>
              </w:rPr>
              <w:t>Hualian</w:t>
            </w:r>
            <w:proofErr w:type="spellEnd"/>
            <w:r w:rsidRPr="00661A58">
              <w:rPr>
                <w:rFonts w:ascii="Times New Roman" w:hAnsi="Times New Roman" w:cs="Times New Roman"/>
                <w:color w:val="000000"/>
                <w:sz w:val="18"/>
                <w:szCs w:val="18"/>
              </w:rPr>
              <w:t xml:space="preserve"> </w:t>
            </w:r>
            <w:proofErr w:type="spellStart"/>
            <w:r w:rsidRPr="00661A58">
              <w:rPr>
                <w:rFonts w:ascii="Times New Roman" w:hAnsi="Times New Roman" w:cs="Times New Roman"/>
                <w:color w:val="000000"/>
                <w:sz w:val="18"/>
                <w:szCs w:val="18"/>
              </w:rPr>
              <w:t>Ijarl</w:t>
            </w:r>
            <w:proofErr w:type="spellEnd"/>
            <w:r w:rsidRPr="00661A58">
              <w:rPr>
                <w:rFonts w:ascii="Times New Roman" w:hAnsi="Times New Roman" w:cs="Times New Roman"/>
                <w:color w:val="000000"/>
                <w:sz w:val="18"/>
                <w:szCs w:val="18"/>
              </w:rPr>
              <w:t xml:space="preserve"> Household Supplies Co., Ltd.</w:t>
            </w:r>
          </w:p>
        </w:tc>
        <w:tc>
          <w:tcPr>
            <w:tcW w:w="554" w:type="pct"/>
            <w:shd w:val="clear" w:color="auto" w:fill="auto"/>
            <w:vAlign w:val="center"/>
          </w:tcPr>
          <w:p w:rsidR="00BA454A" w:rsidRPr="00661A58" w:rsidRDefault="00BA454A" w:rsidP="00B132C1">
            <w:pPr>
              <w:jc w:val="center"/>
              <w:rPr>
                <w:rFonts w:ascii="Times New Roman" w:hAnsi="Times New Roman" w:cs="Times New Roman"/>
                <w:color w:val="000000"/>
                <w:sz w:val="18"/>
                <w:szCs w:val="18"/>
              </w:rPr>
            </w:pPr>
            <w:r w:rsidRPr="00661A58">
              <w:rPr>
                <w:rFonts w:ascii="Times New Roman" w:hAnsi="Times New Roman" w:cs="Times New Roman"/>
                <w:color w:val="000000"/>
                <w:sz w:val="18"/>
                <w:szCs w:val="18"/>
              </w:rPr>
              <w:t>Intercompany</w:t>
            </w:r>
          </w:p>
        </w:tc>
        <w:tc>
          <w:tcPr>
            <w:tcW w:w="86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2,045,732.00</w:t>
            </w:r>
          </w:p>
        </w:tc>
        <w:tc>
          <w:tcPr>
            <w:tcW w:w="574" w:type="pct"/>
            <w:shd w:val="clear" w:color="auto" w:fill="auto"/>
            <w:vAlign w:val="center"/>
          </w:tcPr>
          <w:p w:rsidR="00BA454A" w:rsidRPr="00661A58" w:rsidRDefault="00BA454A" w:rsidP="00B132C1">
            <w:pPr>
              <w:jc w:val="left"/>
              <w:rPr>
                <w:rFonts w:ascii="Times New Roman" w:hAnsi="Times New Roman" w:cs="Times New Roman"/>
                <w:color w:val="000000"/>
                <w:sz w:val="18"/>
                <w:szCs w:val="18"/>
              </w:rPr>
            </w:pPr>
            <w:r w:rsidRPr="00661A58">
              <w:rPr>
                <w:rFonts w:ascii="Times New Roman" w:hAnsi="Times New Roman" w:cs="Times New Roman"/>
                <w:color w:val="000000"/>
                <w:sz w:val="18"/>
                <w:szCs w:val="18"/>
              </w:rPr>
              <w:t>Within 1 year, 1-2 years</w:t>
            </w:r>
          </w:p>
        </w:tc>
        <w:tc>
          <w:tcPr>
            <w:tcW w:w="81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1.34</w:t>
            </w:r>
          </w:p>
        </w:tc>
        <w:tc>
          <w:tcPr>
            <w:tcW w:w="557"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r w:rsidR="00BA454A" w:rsidRPr="00661A58" w:rsidTr="00B132C1">
        <w:trPr>
          <w:tblHeader/>
        </w:trPr>
        <w:tc>
          <w:tcPr>
            <w:tcW w:w="1631" w:type="pct"/>
            <w:tcBorders>
              <w:left w:val="single" w:sz="4" w:space="0" w:color="auto"/>
            </w:tcBorders>
            <w:shd w:val="clear" w:color="auto" w:fill="auto"/>
            <w:vAlign w:val="center"/>
          </w:tcPr>
          <w:p w:rsidR="00BA454A" w:rsidRPr="00661A58" w:rsidRDefault="00BA454A" w:rsidP="00B132C1">
            <w:pPr>
              <w:rPr>
                <w:rFonts w:ascii="Times New Roman" w:hAnsi="Times New Roman" w:cs="Times New Roman"/>
                <w:color w:val="000000"/>
                <w:sz w:val="18"/>
                <w:szCs w:val="18"/>
              </w:rPr>
            </w:pPr>
            <w:r w:rsidRPr="00661A58">
              <w:rPr>
                <w:rFonts w:ascii="Times New Roman" w:hAnsi="Times New Roman" w:cs="Times New Roman"/>
                <w:color w:val="000000"/>
                <w:sz w:val="18"/>
                <w:szCs w:val="18"/>
              </w:rPr>
              <w:t>Sub-total</w:t>
            </w:r>
          </w:p>
        </w:tc>
        <w:tc>
          <w:tcPr>
            <w:tcW w:w="554" w:type="pct"/>
            <w:shd w:val="clear" w:color="auto" w:fill="auto"/>
            <w:vAlign w:val="center"/>
          </w:tcPr>
          <w:p w:rsidR="00BA454A" w:rsidRPr="00661A58" w:rsidRDefault="00BA454A" w:rsidP="00B132C1">
            <w:pPr>
              <w:rPr>
                <w:rFonts w:ascii="Times New Roman" w:hAnsi="Times New Roman" w:cs="Times New Roman"/>
                <w:color w:val="000000"/>
                <w:sz w:val="18"/>
                <w:szCs w:val="18"/>
              </w:rPr>
            </w:pPr>
          </w:p>
        </w:tc>
        <w:tc>
          <w:tcPr>
            <w:tcW w:w="866"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149,166,022.48</w:t>
            </w:r>
          </w:p>
        </w:tc>
        <w:tc>
          <w:tcPr>
            <w:tcW w:w="57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c>
          <w:tcPr>
            <w:tcW w:w="814" w:type="pct"/>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r w:rsidRPr="00661A58">
              <w:rPr>
                <w:rFonts w:ascii="Times New Roman" w:hAnsi="Times New Roman" w:cs="Times New Roman"/>
                <w:color w:val="000000"/>
                <w:sz w:val="18"/>
                <w:szCs w:val="18"/>
              </w:rPr>
              <w:t>97.42</w:t>
            </w:r>
          </w:p>
        </w:tc>
        <w:tc>
          <w:tcPr>
            <w:tcW w:w="557" w:type="pct"/>
            <w:tcBorders>
              <w:right w:val="single" w:sz="4" w:space="0" w:color="auto"/>
            </w:tcBorders>
            <w:shd w:val="clear" w:color="auto" w:fill="auto"/>
            <w:vAlign w:val="center"/>
          </w:tcPr>
          <w:p w:rsidR="00BA454A" w:rsidRPr="00661A58" w:rsidRDefault="00BA454A" w:rsidP="00B132C1">
            <w:pPr>
              <w:jc w:val="right"/>
              <w:rPr>
                <w:rFonts w:ascii="Times New Roman" w:hAnsi="Times New Roman" w:cs="Times New Roman"/>
                <w:color w:val="000000"/>
                <w:sz w:val="18"/>
                <w:szCs w:val="18"/>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 Long-term equity investment</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4934"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2151"/>
        <w:gridCol w:w="1790"/>
        <w:gridCol w:w="1800"/>
      </w:tblGrid>
      <w:tr w:rsidR="00BA454A" w:rsidRPr="00661A58" w:rsidTr="00B132C1">
        <w:trPr>
          <w:tblHeader/>
        </w:trPr>
        <w:tc>
          <w:tcPr>
            <w:tcW w:w="1586"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Item</w:t>
            </w:r>
          </w:p>
        </w:tc>
        <w:tc>
          <w:tcPr>
            <w:tcW w:w="3413" w:type="pct"/>
            <w:gridSpan w:val="3"/>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Closing amount</w:t>
            </w:r>
          </w:p>
        </w:tc>
      </w:tr>
      <w:tr w:rsidR="00BA454A" w:rsidRPr="00661A58" w:rsidTr="00B132C1">
        <w:trPr>
          <w:tblHeader/>
        </w:trPr>
        <w:tc>
          <w:tcPr>
            <w:tcW w:w="1586"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279"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balance</w:t>
            </w:r>
          </w:p>
        </w:tc>
        <w:tc>
          <w:tcPr>
            <w:tcW w:w="1064"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Impairment provision</w:t>
            </w:r>
          </w:p>
        </w:tc>
        <w:tc>
          <w:tcPr>
            <w:tcW w:w="1069"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Book value</w:t>
            </w:r>
          </w:p>
        </w:tc>
      </w:tr>
      <w:tr w:rsidR="00BA454A" w:rsidRPr="00661A58" w:rsidTr="00B132C1">
        <w:trPr>
          <w:tblHeader/>
        </w:trPr>
        <w:tc>
          <w:tcPr>
            <w:tcW w:w="158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Investment in subsidiaries</w:t>
            </w:r>
          </w:p>
        </w:tc>
        <w:tc>
          <w:tcPr>
            <w:tcW w:w="1279"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18"/>
              </w:rPr>
              <w:t>225,334,000.00</w:t>
            </w:r>
          </w:p>
        </w:tc>
        <w:tc>
          <w:tcPr>
            <w:tcW w:w="106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67,529,128.79</w:t>
            </w:r>
          </w:p>
        </w:tc>
        <w:tc>
          <w:tcPr>
            <w:tcW w:w="1069"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157,804,871.21</w:t>
            </w:r>
          </w:p>
        </w:tc>
      </w:tr>
      <w:tr w:rsidR="00BA454A" w:rsidRPr="00661A58" w:rsidTr="00B132C1">
        <w:trPr>
          <w:tblHeader/>
        </w:trPr>
        <w:tc>
          <w:tcPr>
            <w:tcW w:w="158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Investment in associates</w:t>
            </w:r>
          </w:p>
        </w:tc>
        <w:tc>
          <w:tcPr>
            <w:tcW w:w="1279"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20,460,143.60</w:t>
            </w:r>
          </w:p>
        </w:tc>
        <w:tc>
          <w:tcPr>
            <w:tcW w:w="106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p>
        </w:tc>
        <w:tc>
          <w:tcPr>
            <w:tcW w:w="1069"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20,460,143.60</w:t>
            </w:r>
          </w:p>
        </w:tc>
      </w:tr>
      <w:tr w:rsidR="00BA454A" w:rsidRPr="00661A58" w:rsidTr="00B132C1">
        <w:trPr>
          <w:tblHeader/>
        </w:trPr>
        <w:tc>
          <w:tcPr>
            <w:tcW w:w="1586"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Total</w:t>
            </w:r>
          </w:p>
        </w:tc>
        <w:tc>
          <w:tcPr>
            <w:tcW w:w="1279"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245,794,143.60</w:t>
            </w:r>
          </w:p>
        </w:tc>
        <w:tc>
          <w:tcPr>
            <w:tcW w:w="1064" w:type="pct"/>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67,529,128.79</w:t>
            </w:r>
          </w:p>
        </w:tc>
        <w:tc>
          <w:tcPr>
            <w:tcW w:w="1069"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Cs w:val="21"/>
              </w:rPr>
            </w:pPr>
            <w:r w:rsidRPr="00661A58">
              <w:rPr>
                <w:rFonts w:ascii="Times New Roman" w:hAnsi="Times New Roman"/>
                <w:szCs w:val="21"/>
              </w:rPr>
              <w:t>178,265,014.81</w:t>
            </w: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691"/>
        <w:gridCol w:w="2120"/>
        <w:gridCol w:w="1819"/>
        <w:gridCol w:w="1892"/>
      </w:tblGrid>
      <w:tr w:rsidR="00BA454A" w:rsidRPr="00661A58" w:rsidTr="00B132C1">
        <w:tc>
          <w:tcPr>
            <w:tcW w:w="1578" w:type="pct"/>
            <w:vMerge w:val="restart"/>
            <w:tcBorders>
              <w:left w:val="single" w:sz="4" w:space="0" w:color="auto"/>
            </w:tcBorders>
            <w:vAlign w:val="center"/>
          </w:tcPr>
          <w:p w:rsidR="00BA454A" w:rsidRPr="00661A58" w:rsidRDefault="00BA454A" w:rsidP="00B132C1">
            <w:pPr>
              <w:pStyle w:val="a8"/>
              <w:tabs>
                <w:tab w:val="right" w:pos="7740"/>
              </w:tabs>
              <w:spacing w:after="0" w:line="240" w:lineRule="auto"/>
              <w:rPr>
                <w:rFonts w:ascii="Times New Roman" w:hAnsi="Times New Roman"/>
                <w:szCs w:val="21"/>
              </w:rPr>
            </w:pPr>
            <w:r w:rsidRPr="00661A58">
              <w:rPr>
                <w:rFonts w:ascii="Times New Roman" w:hAnsi="Times New Roman"/>
                <w:szCs w:val="21"/>
              </w:rPr>
              <w:t>Item</w:t>
            </w:r>
          </w:p>
        </w:tc>
        <w:tc>
          <w:tcPr>
            <w:tcW w:w="3421" w:type="pct"/>
            <w:gridSpan w:val="3"/>
            <w:tcBorders>
              <w:right w:val="single" w:sz="4" w:space="0" w:color="auto"/>
            </w:tcBorders>
            <w:vAlign w:val="center"/>
          </w:tcPr>
          <w:p w:rsidR="00BA454A" w:rsidRPr="00661A58" w:rsidRDefault="00BA454A" w:rsidP="00B132C1">
            <w:pPr>
              <w:pStyle w:val="a8"/>
              <w:tabs>
                <w:tab w:val="right" w:pos="7740"/>
              </w:tabs>
              <w:spacing w:after="0" w:line="240" w:lineRule="auto"/>
              <w:ind w:leftChars="-565" w:left="-1186" w:rightChars="-51" w:right="-107"/>
              <w:jc w:val="center"/>
              <w:rPr>
                <w:rFonts w:ascii="Times New Roman" w:hAnsi="Times New Roman"/>
                <w:szCs w:val="21"/>
              </w:rPr>
            </w:pPr>
            <w:r w:rsidRPr="00661A58">
              <w:rPr>
                <w:rFonts w:ascii="Times New Roman" w:hAnsi="Times New Roman"/>
                <w:szCs w:val="18"/>
              </w:rPr>
              <w:t>Opening amount</w:t>
            </w:r>
          </w:p>
        </w:tc>
      </w:tr>
      <w:tr w:rsidR="00BA454A" w:rsidRPr="00661A58" w:rsidTr="00B132C1">
        <w:tc>
          <w:tcPr>
            <w:tcW w:w="1578" w:type="pct"/>
            <w:vMerge/>
            <w:tcBorders>
              <w:left w:val="single" w:sz="4" w:space="0" w:color="auto"/>
            </w:tcBorders>
            <w:vAlign w:val="center"/>
          </w:tcPr>
          <w:p w:rsidR="00BA454A" w:rsidRPr="00661A58" w:rsidRDefault="00BA454A" w:rsidP="00B132C1">
            <w:pPr>
              <w:pStyle w:val="a8"/>
              <w:tabs>
                <w:tab w:val="right" w:pos="7740"/>
              </w:tabs>
              <w:spacing w:after="0" w:line="240" w:lineRule="auto"/>
              <w:jc w:val="center"/>
              <w:rPr>
                <w:rFonts w:ascii="Times New Roman" w:hAnsi="Times New Roman"/>
                <w:szCs w:val="21"/>
              </w:rPr>
            </w:pPr>
          </w:p>
        </w:tc>
        <w:tc>
          <w:tcPr>
            <w:tcW w:w="1244" w:type="pct"/>
            <w:vAlign w:val="center"/>
          </w:tcPr>
          <w:p w:rsidR="00BA454A" w:rsidRPr="00661A58" w:rsidRDefault="00BA454A" w:rsidP="00B132C1">
            <w:pPr>
              <w:pStyle w:val="a8"/>
              <w:tabs>
                <w:tab w:val="right" w:pos="7740"/>
              </w:tabs>
              <w:spacing w:after="0" w:line="240" w:lineRule="auto"/>
              <w:ind w:leftChars="-565" w:left="-1186" w:rightChars="-51" w:right="-107"/>
              <w:jc w:val="center"/>
              <w:rPr>
                <w:rFonts w:ascii="Times New Roman" w:hAnsi="Times New Roman"/>
                <w:szCs w:val="21"/>
              </w:rPr>
            </w:pPr>
            <w:r w:rsidRPr="00661A58">
              <w:rPr>
                <w:rFonts w:ascii="Times New Roman" w:hAnsi="Times New Roman"/>
                <w:szCs w:val="21"/>
              </w:rPr>
              <w:t>Book balance</w:t>
            </w:r>
          </w:p>
        </w:tc>
        <w:tc>
          <w:tcPr>
            <w:tcW w:w="1067" w:type="pct"/>
            <w:vAlign w:val="center"/>
          </w:tcPr>
          <w:p w:rsidR="00BA454A" w:rsidRPr="00661A58" w:rsidRDefault="00BA454A" w:rsidP="00B132C1">
            <w:pPr>
              <w:pStyle w:val="a8"/>
              <w:tabs>
                <w:tab w:val="right" w:pos="7740"/>
              </w:tabs>
              <w:spacing w:after="0" w:line="240" w:lineRule="auto"/>
              <w:ind w:leftChars="-565" w:left="-1186" w:rightChars="-51" w:right="-107"/>
              <w:jc w:val="center"/>
              <w:rPr>
                <w:rFonts w:ascii="Times New Roman" w:hAnsi="Times New Roman"/>
                <w:szCs w:val="21"/>
              </w:rPr>
            </w:pPr>
            <w:r w:rsidRPr="00661A58">
              <w:rPr>
                <w:rFonts w:ascii="Times New Roman" w:hAnsi="Times New Roman"/>
                <w:szCs w:val="21"/>
              </w:rPr>
              <w:t>Impairment provision</w:t>
            </w:r>
          </w:p>
        </w:tc>
        <w:tc>
          <w:tcPr>
            <w:tcW w:w="1110" w:type="pct"/>
            <w:tcBorders>
              <w:right w:val="single" w:sz="4" w:space="0" w:color="auto"/>
            </w:tcBorders>
            <w:vAlign w:val="center"/>
          </w:tcPr>
          <w:p w:rsidR="00BA454A" w:rsidRPr="00661A58" w:rsidRDefault="00BA454A" w:rsidP="00B132C1">
            <w:pPr>
              <w:pStyle w:val="a8"/>
              <w:tabs>
                <w:tab w:val="right" w:pos="7740"/>
              </w:tabs>
              <w:spacing w:after="0" w:line="240" w:lineRule="auto"/>
              <w:ind w:leftChars="-565" w:left="-1186" w:rightChars="-51" w:right="-107"/>
              <w:jc w:val="center"/>
              <w:rPr>
                <w:rFonts w:ascii="Times New Roman" w:hAnsi="Times New Roman"/>
                <w:szCs w:val="21"/>
              </w:rPr>
            </w:pPr>
            <w:r w:rsidRPr="00661A58">
              <w:rPr>
                <w:rFonts w:ascii="Times New Roman" w:hAnsi="Times New Roman"/>
                <w:szCs w:val="21"/>
              </w:rPr>
              <w:t>Book value</w:t>
            </w:r>
          </w:p>
        </w:tc>
      </w:tr>
      <w:tr w:rsidR="00BA454A" w:rsidRPr="00661A58" w:rsidTr="00B132C1">
        <w:tc>
          <w:tcPr>
            <w:tcW w:w="1578" w:type="pct"/>
            <w:tcBorders>
              <w:left w:val="single" w:sz="4" w:space="0" w:color="auto"/>
            </w:tcBorders>
            <w:vAlign w:val="center"/>
          </w:tcPr>
          <w:p w:rsidR="00BA454A" w:rsidRPr="00661A58" w:rsidRDefault="00BA454A" w:rsidP="00B132C1">
            <w:pPr>
              <w:pStyle w:val="a8"/>
              <w:tabs>
                <w:tab w:val="right" w:pos="7740"/>
              </w:tabs>
              <w:spacing w:after="0" w:line="360" w:lineRule="auto"/>
              <w:jc w:val="both"/>
              <w:rPr>
                <w:rFonts w:ascii="Times New Roman" w:hAnsi="Times New Roman"/>
                <w:szCs w:val="21"/>
              </w:rPr>
            </w:pPr>
            <w:r w:rsidRPr="00661A58">
              <w:rPr>
                <w:rFonts w:ascii="Times New Roman" w:hAnsi="Times New Roman"/>
                <w:szCs w:val="21"/>
              </w:rPr>
              <w:t>Investment in subsidiaries</w:t>
            </w:r>
          </w:p>
        </w:tc>
        <w:tc>
          <w:tcPr>
            <w:tcW w:w="2121" w:type="dxa"/>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222,784,000.00</w:t>
            </w:r>
          </w:p>
        </w:tc>
        <w:tc>
          <w:tcPr>
            <w:tcW w:w="1819" w:type="dxa"/>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67,529,128.79</w:t>
            </w:r>
          </w:p>
        </w:tc>
        <w:tc>
          <w:tcPr>
            <w:tcW w:w="1892" w:type="dxa"/>
            <w:tcBorders>
              <w:right w:val="single" w:sz="4" w:space="0" w:color="auto"/>
            </w:tcBorders>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155,254,871.21</w:t>
            </w:r>
          </w:p>
        </w:tc>
      </w:tr>
      <w:tr w:rsidR="00BA454A" w:rsidRPr="00661A58" w:rsidTr="00B132C1">
        <w:tc>
          <w:tcPr>
            <w:tcW w:w="1578" w:type="pct"/>
            <w:tcBorders>
              <w:left w:val="single" w:sz="4" w:space="0" w:color="auto"/>
            </w:tcBorders>
            <w:vAlign w:val="center"/>
          </w:tcPr>
          <w:p w:rsidR="00BA454A" w:rsidRPr="00661A58" w:rsidRDefault="00BA454A" w:rsidP="00B132C1">
            <w:pPr>
              <w:pStyle w:val="a8"/>
              <w:tabs>
                <w:tab w:val="right" w:pos="7740"/>
              </w:tabs>
              <w:spacing w:after="0" w:line="240" w:lineRule="auto"/>
              <w:jc w:val="both"/>
              <w:rPr>
                <w:rFonts w:ascii="Times New Roman" w:hAnsi="Times New Roman"/>
                <w:szCs w:val="21"/>
              </w:rPr>
            </w:pPr>
            <w:r w:rsidRPr="00661A58">
              <w:rPr>
                <w:rFonts w:ascii="Times New Roman" w:hAnsi="Times New Roman"/>
                <w:szCs w:val="21"/>
              </w:rPr>
              <w:t>Investment in associates</w:t>
            </w:r>
          </w:p>
        </w:tc>
        <w:tc>
          <w:tcPr>
            <w:tcW w:w="2121" w:type="dxa"/>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18,872,517.61</w:t>
            </w:r>
          </w:p>
        </w:tc>
        <w:tc>
          <w:tcPr>
            <w:tcW w:w="1819" w:type="dxa"/>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p>
        </w:tc>
        <w:tc>
          <w:tcPr>
            <w:tcW w:w="1892" w:type="dxa"/>
            <w:tcBorders>
              <w:right w:val="single" w:sz="4" w:space="0" w:color="auto"/>
            </w:tcBorders>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18,872,517.61</w:t>
            </w:r>
          </w:p>
        </w:tc>
      </w:tr>
      <w:tr w:rsidR="00BA454A" w:rsidRPr="00661A58" w:rsidTr="00B132C1">
        <w:tc>
          <w:tcPr>
            <w:tcW w:w="1578" w:type="pct"/>
            <w:tcBorders>
              <w:left w:val="single" w:sz="4" w:space="0" w:color="auto"/>
            </w:tcBorders>
            <w:vAlign w:val="center"/>
          </w:tcPr>
          <w:p w:rsidR="00BA454A" w:rsidRPr="00661A58" w:rsidRDefault="00BA454A" w:rsidP="00B132C1">
            <w:pPr>
              <w:pStyle w:val="a8"/>
              <w:tabs>
                <w:tab w:val="right" w:pos="7740"/>
              </w:tabs>
              <w:spacing w:after="0" w:line="240" w:lineRule="auto"/>
              <w:rPr>
                <w:rFonts w:ascii="Times New Roman" w:hAnsi="Times New Roman"/>
                <w:szCs w:val="21"/>
              </w:rPr>
            </w:pPr>
            <w:r w:rsidRPr="00661A58">
              <w:rPr>
                <w:rFonts w:ascii="Times New Roman" w:hAnsi="Times New Roman"/>
                <w:szCs w:val="21"/>
              </w:rPr>
              <w:t>Total</w:t>
            </w:r>
          </w:p>
        </w:tc>
        <w:tc>
          <w:tcPr>
            <w:tcW w:w="2121" w:type="dxa"/>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241,656,517.61</w:t>
            </w:r>
          </w:p>
        </w:tc>
        <w:tc>
          <w:tcPr>
            <w:tcW w:w="1819" w:type="dxa"/>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67,529,128.79</w:t>
            </w:r>
          </w:p>
        </w:tc>
        <w:tc>
          <w:tcPr>
            <w:tcW w:w="1892" w:type="dxa"/>
            <w:tcBorders>
              <w:right w:val="single" w:sz="4" w:space="0" w:color="auto"/>
            </w:tcBorders>
            <w:vAlign w:val="center"/>
          </w:tcPr>
          <w:p w:rsidR="00BA454A" w:rsidRPr="00661A58" w:rsidRDefault="00BA454A" w:rsidP="00B132C1">
            <w:pPr>
              <w:pStyle w:val="a8"/>
              <w:tabs>
                <w:tab w:val="right" w:pos="7740"/>
              </w:tabs>
              <w:spacing w:after="0" w:line="360" w:lineRule="auto"/>
              <w:jc w:val="right"/>
              <w:rPr>
                <w:rFonts w:ascii="Times New Roman" w:hAnsi="Times New Roman"/>
                <w:szCs w:val="21"/>
              </w:rPr>
            </w:pPr>
            <w:r w:rsidRPr="00661A58">
              <w:rPr>
                <w:rFonts w:ascii="Times New Roman" w:hAnsi="Times New Roman"/>
                <w:szCs w:val="18"/>
              </w:rPr>
              <w:t>174,127,388.82</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Investment in subsidiaries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24"/>
        <w:gridCol w:w="1307"/>
        <w:gridCol w:w="1190"/>
        <w:gridCol w:w="876"/>
        <w:gridCol w:w="1374"/>
        <w:gridCol w:w="1106"/>
        <w:gridCol w:w="1345"/>
      </w:tblGrid>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Investee</w:t>
            </w:r>
          </w:p>
        </w:tc>
        <w:tc>
          <w:tcPr>
            <w:tcW w:w="82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c>
          <w:tcPr>
            <w:tcW w:w="76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in current period</w:t>
            </w:r>
          </w:p>
        </w:tc>
        <w:tc>
          <w:tcPr>
            <w:tcW w:w="40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Decrease in current period</w:t>
            </w:r>
          </w:p>
        </w:tc>
        <w:tc>
          <w:tcPr>
            <w:tcW w:w="86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c>
          <w:tcPr>
            <w:tcW w:w="45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 of withdrawal of depreciation reserves  in current period</w:t>
            </w:r>
          </w:p>
        </w:tc>
        <w:tc>
          <w:tcPr>
            <w:tcW w:w="851"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Provision for impairment at the end of the period</w:t>
            </w: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w:t>
            </w:r>
            <w:proofErr w:type="spellStart"/>
            <w:r w:rsidRPr="00661A58">
              <w:rPr>
                <w:rFonts w:ascii="Times New Roman" w:hAnsi="Times New Roman" w:cs="Times New Roman"/>
                <w:sz w:val="18"/>
                <w:szCs w:val="18"/>
              </w:rPr>
              <w:t>Ebillion</w:t>
            </w:r>
            <w:proofErr w:type="spellEnd"/>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48,000,000.00</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48,000,000.00</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r w:rsidRPr="00661A58">
              <w:rPr>
                <w:rFonts w:ascii="Times New Roman" w:hAnsi="Times New Roman" w:cs="Times New Roman"/>
                <w:sz w:val="18"/>
                <w:szCs w:val="18"/>
              </w:rPr>
              <w:lastRenderedPageBreak/>
              <w:t xml:space="preserve">Hunan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Special Ceramics Co., Ltd.</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3,760,000.00</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3,760,000.00</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Yuxiang</w:t>
            </w:r>
            <w:proofErr w:type="spellEnd"/>
            <w:r w:rsidRPr="00661A58">
              <w:rPr>
                <w:rFonts w:ascii="Times New Roman" w:hAnsi="Times New Roman" w:cs="Times New Roman"/>
                <w:sz w:val="18"/>
                <w:szCs w:val="18"/>
              </w:rPr>
              <w:t xml:space="preserve"> Ceramics Industry Co., Ltd.</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36,250,000.00</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36,250,000.00</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w:t>
            </w:r>
            <w:proofErr w:type="spellStart"/>
            <w:r w:rsidRPr="00661A58">
              <w:rPr>
                <w:rFonts w:ascii="Times New Roman" w:hAnsi="Times New Roman" w:cs="Times New Roman"/>
                <w:sz w:val="18"/>
                <w:szCs w:val="18"/>
              </w:rPr>
              <w:t>Junyao</w:t>
            </w:r>
            <w:proofErr w:type="spellEnd"/>
            <w:r w:rsidRPr="00661A58">
              <w:rPr>
                <w:rFonts w:ascii="Times New Roman" w:hAnsi="Times New Roman" w:cs="Times New Roman"/>
                <w:sz w:val="18"/>
                <w:szCs w:val="18"/>
              </w:rPr>
              <w:t xml:space="preserve"> Art Porcelain Co., Ltd.</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1,020,000.00</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1,020,000.00</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Torch</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31,284,797.64</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31,284,797.64</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48,715,202.36</w:t>
            </w: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Zuhuo</w:t>
            </w:r>
            <w:proofErr w:type="spellEnd"/>
            <w:r w:rsidRPr="00661A58">
              <w:rPr>
                <w:rFonts w:ascii="Times New Roman" w:hAnsi="Times New Roman" w:cs="Times New Roman"/>
                <w:sz w:val="18"/>
                <w:szCs w:val="18"/>
              </w:rPr>
              <w:t xml:space="preserve"> Ceramic Culture and Art Co., Ltd.</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5,000,000.00</w:t>
            </w: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proofErr w:type="spellStart"/>
            <w:r w:rsidRPr="00661A58">
              <w:rPr>
                <w:rFonts w:ascii="Times New Roman" w:hAnsi="Times New Roman" w:cs="Times New Roman"/>
                <w:sz w:val="18"/>
                <w:szCs w:val="18"/>
              </w:rPr>
              <w:t>Hongguanyao</w:t>
            </w:r>
            <w:proofErr w:type="spellEnd"/>
            <w:r w:rsidRPr="00661A58">
              <w:rPr>
                <w:rFonts w:ascii="Times New Roman" w:hAnsi="Times New Roman" w:cs="Times New Roman"/>
                <w:sz w:val="18"/>
                <w:szCs w:val="18"/>
              </w:rPr>
              <w:t xml:space="preserve"> China Industry</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33,454,000.00</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33,454,000.00</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w:t>
            </w:r>
            <w:proofErr w:type="spellStart"/>
            <w:r w:rsidRPr="00661A58">
              <w:rPr>
                <w:rFonts w:ascii="Times New Roman" w:hAnsi="Times New Roman" w:cs="Times New Roman"/>
                <w:sz w:val="18"/>
                <w:szCs w:val="18"/>
              </w:rPr>
              <w:t>Ijarl</w:t>
            </w:r>
            <w:proofErr w:type="spellEnd"/>
            <w:r w:rsidRPr="00661A58">
              <w:rPr>
                <w:rFonts w:ascii="Times New Roman" w:hAnsi="Times New Roman" w:cs="Times New Roman"/>
                <w:sz w:val="18"/>
                <w:szCs w:val="18"/>
              </w:rPr>
              <w:t xml:space="preserve"> Household Supplies Co., Ltd.</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1,486,073.57</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1,486,073.57</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13,813,926.43</w:t>
            </w: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spacing w:line="240" w:lineRule="exact"/>
              <w:ind w:leftChars="-50" w:left="-105"/>
              <w:rPr>
                <w:rFonts w:ascii="Times New Roman" w:hAnsi="Times New Roman" w:cs="Times New Roman"/>
                <w:sz w:val="18"/>
                <w:szCs w:val="18"/>
              </w:rPr>
            </w:pPr>
            <w:r w:rsidRPr="00661A58">
              <w:rPr>
                <w:rFonts w:ascii="Times New Roman" w:hAnsi="Times New Roman" w:cs="Times New Roman"/>
                <w:sz w:val="18"/>
                <w:szCs w:val="18"/>
              </w:rPr>
              <w:t xml:space="preserve">Hunan </w:t>
            </w:r>
            <w:proofErr w:type="spellStart"/>
            <w:r w:rsidRPr="00661A58">
              <w:rPr>
                <w:rFonts w:ascii="Times New Roman" w:hAnsi="Times New Roman" w:cs="Times New Roman"/>
                <w:sz w:val="18"/>
                <w:szCs w:val="18"/>
              </w:rPr>
              <w:t>Tonglian</w:t>
            </w:r>
            <w:proofErr w:type="spellEnd"/>
            <w:r w:rsidRPr="00661A58">
              <w:rPr>
                <w:rFonts w:ascii="Times New Roman" w:hAnsi="Times New Roman" w:cs="Times New Roman"/>
                <w:sz w:val="18"/>
                <w:szCs w:val="18"/>
              </w:rPr>
              <w:t xml:space="preserve"> Intelligent Manufacturing Co., Ltd.</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2,550,000.00</w:t>
            </w: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2,550,000.00</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r>
      <w:tr w:rsidR="00BA454A" w:rsidRPr="00661A58" w:rsidTr="00B132C1">
        <w:trPr>
          <w:tblHeader/>
        </w:trPr>
        <w:tc>
          <w:tcPr>
            <w:tcW w:w="8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829" w:type="pct"/>
            <w:shd w:val="clear" w:color="auto" w:fill="auto"/>
            <w:vAlign w:val="center"/>
          </w:tcPr>
          <w:p w:rsidR="00BA454A" w:rsidRPr="00661A58" w:rsidRDefault="00BA454A" w:rsidP="00B132C1">
            <w:pPr>
              <w:pStyle w:val="a8"/>
              <w:tabs>
                <w:tab w:val="right" w:pos="7740"/>
              </w:tabs>
              <w:spacing w:after="0" w:line="240" w:lineRule="auto"/>
              <w:ind w:leftChars="-30" w:left="-63"/>
              <w:jc w:val="right"/>
              <w:rPr>
                <w:rFonts w:ascii="Times New Roman" w:hAnsi="Times New Roman"/>
                <w:sz w:val="18"/>
                <w:szCs w:val="18"/>
              </w:rPr>
            </w:pPr>
            <w:r w:rsidRPr="00661A58">
              <w:rPr>
                <w:rFonts w:ascii="Times New Roman" w:hAnsi="Times New Roman"/>
                <w:sz w:val="18"/>
                <w:szCs w:val="18"/>
              </w:rPr>
              <w:t>155,254,871.21</w:t>
            </w:r>
          </w:p>
        </w:tc>
        <w:tc>
          <w:tcPr>
            <w:tcW w:w="76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2,550,000.00</w:t>
            </w:r>
          </w:p>
        </w:tc>
        <w:tc>
          <w:tcPr>
            <w:tcW w:w="400"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68"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157,804,871.21</w:t>
            </w:r>
          </w:p>
        </w:tc>
        <w:tc>
          <w:tcPr>
            <w:tcW w:w="451" w:type="pct"/>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p>
        </w:tc>
        <w:tc>
          <w:tcPr>
            <w:tcW w:w="851" w:type="pct"/>
            <w:tcBorders>
              <w:right w:val="single" w:sz="4" w:space="0" w:color="auto"/>
            </w:tcBorders>
            <w:shd w:val="clear" w:color="auto" w:fill="auto"/>
            <w:vAlign w:val="center"/>
          </w:tcPr>
          <w:p w:rsidR="00BA454A" w:rsidRPr="00661A58" w:rsidRDefault="00BA454A" w:rsidP="00B132C1">
            <w:pPr>
              <w:pStyle w:val="a8"/>
              <w:spacing w:after="0" w:line="240" w:lineRule="auto"/>
              <w:jc w:val="right"/>
              <w:rPr>
                <w:rFonts w:ascii="Times New Roman" w:hAnsi="Times New Roman"/>
                <w:sz w:val="18"/>
                <w:szCs w:val="18"/>
              </w:rPr>
            </w:pPr>
            <w:r w:rsidRPr="00661A58">
              <w:rPr>
                <w:rFonts w:ascii="Times New Roman" w:hAnsi="Times New Roman"/>
                <w:sz w:val="18"/>
                <w:szCs w:val="18"/>
              </w:rPr>
              <w:t>67,529,128.79</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Investment in associates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452"/>
        <w:gridCol w:w="1500"/>
        <w:gridCol w:w="1019"/>
        <w:gridCol w:w="989"/>
        <w:gridCol w:w="1519"/>
        <w:gridCol w:w="1043"/>
      </w:tblGrid>
      <w:tr w:rsidR="00BA454A" w:rsidRPr="00661A58" w:rsidTr="00B132C1">
        <w:trPr>
          <w:tblHeader/>
        </w:trPr>
        <w:tc>
          <w:tcPr>
            <w:tcW w:w="1438"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Investee</w:t>
            </w:r>
          </w:p>
        </w:tc>
        <w:tc>
          <w:tcPr>
            <w:tcW w:w="880"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Opening amount</w:t>
            </w:r>
          </w:p>
        </w:tc>
        <w:tc>
          <w:tcPr>
            <w:tcW w:w="2681" w:type="pct"/>
            <w:gridSpan w:val="4"/>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or decrease in current period</w:t>
            </w:r>
          </w:p>
        </w:tc>
      </w:tr>
      <w:tr w:rsidR="00BA454A" w:rsidRPr="00661A58" w:rsidTr="00B132C1">
        <w:trPr>
          <w:tblHeader/>
        </w:trPr>
        <w:tc>
          <w:tcPr>
            <w:tcW w:w="1438"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880" w:type="pct"/>
            <w:vMerge/>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598"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Additional investment</w:t>
            </w:r>
          </w:p>
        </w:tc>
        <w:tc>
          <w:tcPr>
            <w:tcW w:w="580"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Reduction of investment</w:t>
            </w:r>
          </w:p>
        </w:tc>
        <w:tc>
          <w:tcPr>
            <w:tcW w:w="891"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Investment gains and losses recognized under equity method</w:t>
            </w:r>
          </w:p>
        </w:tc>
        <w:tc>
          <w:tcPr>
            <w:tcW w:w="610"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Adjustment of other comprehensive income</w:t>
            </w:r>
          </w:p>
        </w:tc>
      </w:tr>
      <w:tr w:rsidR="00BA454A" w:rsidRPr="00661A58" w:rsidTr="00B132C1">
        <w:trPr>
          <w:tblHeader/>
        </w:trPr>
        <w:tc>
          <w:tcPr>
            <w:tcW w:w="143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Hunan Lens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Fine Porcelain Co., Ltd.</w:t>
            </w:r>
          </w:p>
        </w:tc>
        <w:tc>
          <w:tcPr>
            <w:tcW w:w="880" w:type="pct"/>
            <w:shd w:val="clear" w:color="auto" w:fill="auto"/>
            <w:vAlign w:val="center"/>
          </w:tcPr>
          <w:p w:rsidR="00BA454A" w:rsidRPr="00661A58" w:rsidRDefault="00BA454A" w:rsidP="00B132C1">
            <w:pPr>
              <w:tabs>
                <w:tab w:val="right" w:pos="7740"/>
              </w:tabs>
              <w:spacing w:line="360" w:lineRule="auto"/>
              <w:jc w:val="right"/>
              <w:rPr>
                <w:rFonts w:ascii="Times New Roman" w:hAnsi="Times New Roman" w:cs="Times New Roman"/>
                <w:sz w:val="18"/>
                <w:szCs w:val="18"/>
              </w:rPr>
            </w:pPr>
            <w:r w:rsidRPr="00661A58">
              <w:rPr>
                <w:rFonts w:ascii="Times New Roman" w:hAnsi="Times New Roman" w:cs="Times New Roman"/>
                <w:sz w:val="18"/>
                <w:szCs w:val="18"/>
              </w:rPr>
              <w:t>18,872,517.61</w:t>
            </w:r>
          </w:p>
        </w:tc>
        <w:tc>
          <w:tcPr>
            <w:tcW w:w="59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58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9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1,587,625.99</w:t>
            </w:r>
          </w:p>
        </w:tc>
        <w:tc>
          <w:tcPr>
            <w:tcW w:w="61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rPr>
          <w:tblHeader/>
        </w:trPr>
        <w:tc>
          <w:tcPr>
            <w:tcW w:w="1438"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880" w:type="pct"/>
            <w:shd w:val="clear" w:color="auto" w:fill="auto"/>
            <w:vAlign w:val="center"/>
          </w:tcPr>
          <w:p w:rsidR="00BA454A" w:rsidRPr="00661A58" w:rsidRDefault="00BA454A" w:rsidP="00B132C1">
            <w:pPr>
              <w:tabs>
                <w:tab w:val="right" w:pos="7740"/>
              </w:tabs>
              <w:spacing w:line="360" w:lineRule="auto"/>
              <w:jc w:val="right"/>
              <w:rPr>
                <w:rFonts w:ascii="Times New Roman" w:hAnsi="Times New Roman" w:cs="Times New Roman"/>
                <w:sz w:val="18"/>
                <w:szCs w:val="18"/>
              </w:rPr>
            </w:pPr>
            <w:r w:rsidRPr="00661A58">
              <w:rPr>
                <w:rFonts w:ascii="Times New Roman" w:hAnsi="Times New Roman" w:cs="Times New Roman"/>
                <w:sz w:val="18"/>
                <w:szCs w:val="18"/>
              </w:rPr>
              <w:t>18,872,517.61</w:t>
            </w:r>
          </w:p>
        </w:tc>
        <w:tc>
          <w:tcPr>
            <w:tcW w:w="598"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580"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91"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1,587,625.99</w:t>
            </w:r>
          </w:p>
        </w:tc>
        <w:tc>
          <w:tcPr>
            <w:tcW w:w="610"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(Continued)</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382"/>
        <w:gridCol w:w="890"/>
        <w:gridCol w:w="1379"/>
        <w:gridCol w:w="839"/>
        <w:gridCol w:w="472"/>
        <w:gridCol w:w="1479"/>
        <w:gridCol w:w="1081"/>
      </w:tblGrid>
      <w:tr w:rsidR="00BA454A" w:rsidRPr="00661A58" w:rsidTr="00B132C1">
        <w:trPr>
          <w:tblHeader/>
        </w:trPr>
        <w:tc>
          <w:tcPr>
            <w:tcW w:w="1396"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Investee</w:t>
            </w:r>
          </w:p>
        </w:tc>
        <w:tc>
          <w:tcPr>
            <w:tcW w:w="2100" w:type="pct"/>
            <w:gridSpan w:val="4"/>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Increase or decrease in current period</w:t>
            </w:r>
          </w:p>
        </w:tc>
        <w:tc>
          <w:tcPr>
            <w:tcW w:w="867" w:type="pct"/>
            <w:vMerge w:val="restar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amount</w:t>
            </w:r>
          </w:p>
        </w:tc>
        <w:tc>
          <w:tcPr>
            <w:tcW w:w="634" w:type="pct"/>
            <w:vMerge w:val="restar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Closing balance of depreciation reserves</w:t>
            </w:r>
          </w:p>
        </w:tc>
      </w:tr>
      <w:tr w:rsidR="00BA454A" w:rsidRPr="00661A58" w:rsidTr="00B132C1">
        <w:trPr>
          <w:tblHeader/>
        </w:trPr>
        <w:tc>
          <w:tcPr>
            <w:tcW w:w="1396"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52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Other changes in equity</w:t>
            </w:r>
          </w:p>
        </w:tc>
        <w:tc>
          <w:tcPr>
            <w:tcW w:w="809"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Distribution of cash dividend or profit declared</w:t>
            </w:r>
          </w:p>
        </w:tc>
        <w:tc>
          <w:tcPr>
            <w:tcW w:w="492"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Withdrawal of depreciation reserves</w:t>
            </w:r>
          </w:p>
        </w:tc>
        <w:tc>
          <w:tcPr>
            <w:tcW w:w="275"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Others</w:t>
            </w:r>
          </w:p>
        </w:tc>
        <w:tc>
          <w:tcPr>
            <w:tcW w:w="867" w:type="pct"/>
            <w:vMerge/>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c>
          <w:tcPr>
            <w:tcW w:w="634" w:type="pct"/>
            <w:vMerge/>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p>
        </w:tc>
      </w:tr>
      <w:tr w:rsidR="00BA454A" w:rsidRPr="00661A58" w:rsidTr="00B132C1">
        <w:trPr>
          <w:tblHeader/>
        </w:trPr>
        <w:tc>
          <w:tcPr>
            <w:tcW w:w="139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 xml:space="preserve">Hunan Lens </w:t>
            </w:r>
            <w:proofErr w:type="spellStart"/>
            <w:r w:rsidRPr="00661A58">
              <w:rPr>
                <w:rFonts w:ascii="Times New Roman" w:hAnsi="Times New Roman" w:cs="Times New Roman"/>
                <w:sz w:val="18"/>
                <w:szCs w:val="18"/>
              </w:rPr>
              <w:t>Hualian</w:t>
            </w:r>
            <w:proofErr w:type="spellEnd"/>
            <w:r w:rsidRPr="00661A58">
              <w:rPr>
                <w:rFonts w:ascii="Times New Roman" w:hAnsi="Times New Roman" w:cs="Times New Roman"/>
                <w:sz w:val="18"/>
                <w:szCs w:val="18"/>
              </w:rPr>
              <w:t xml:space="preserve"> Fine Porcelain Co., Ltd.</w:t>
            </w:r>
          </w:p>
        </w:tc>
        <w:tc>
          <w:tcPr>
            <w:tcW w:w="52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4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27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6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20,460,143.60</w:t>
            </w:r>
          </w:p>
        </w:tc>
        <w:tc>
          <w:tcPr>
            <w:tcW w:w="6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r w:rsidR="00BA454A" w:rsidRPr="00661A58" w:rsidTr="00B132C1">
        <w:trPr>
          <w:tblHeader/>
        </w:trPr>
        <w:tc>
          <w:tcPr>
            <w:tcW w:w="1396"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52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09"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492"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275"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86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20,460,143.60</w:t>
            </w:r>
          </w:p>
        </w:tc>
        <w:tc>
          <w:tcPr>
            <w:tcW w:w="634"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Note to the income statement items of the parent company</w:t>
      </w:r>
    </w:p>
    <w:p w:rsidR="00BA454A" w:rsidRPr="00661A58" w:rsidRDefault="00BA454A" w:rsidP="00B132C1">
      <w:pPr>
        <w:pStyle w:val="3"/>
        <w:ind w:firstLine="0"/>
        <w:rPr>
          <w:rFonts w:ascii="Times New Roman" w:hAnsi="Times New Roman"/>
        </w:rPr>
      </w:pPr>
      <w:r w:rsidRPr="00661A58">
        <w:rPr>
          <w:rFonts w:ascii="Times New Roman" w:hAnsi="Times New Roman"/>
        </w:rPr>
        <w:t>1. Operating income, operating costs</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0"/>
        <w:gridCol w:w="1539"/>
        <w:gridCol w:w="1541"/>
        <w:gridCol w:w="1686"/>
        <w:gridCol w:w="1686"/>
      </w:tblGrid>
      <w:tr w:rsidR="00BA454A" w:rsidRPr="00661A58" w:rsidTr="00B132C1">
        <w:trPr>
          <w:tblHeader/>
        </w:trPr>
        <w:tc>
          <w:tcPr>
            <w:tcW w:w="1214"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Item</w:t>
            </w:r>
          </w:p>
        </w:tc>
        <w:tc>
          <w:tcPr>
            <w:tcW w:w="1807" w:type="pct"/>
            <w:gridSpan w:val="2"/>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current period</w:t>
            </w:r>
          </w:p>
        </w:tc>
        <w:tc>
          <w:tcPr>
            <w:tcW w:w="1978"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Amount in the same period last year</w:t>
            </w:r>
          </w:p>
        </w:tc>
      </w:tr>
      <w:tr w:rsidR="00BA454A" w:rsidRPr="00661A58" w:rsidTr="00B132C1">
        <w:trPr>
          <w:tblHeader/>
        </w:trPr>
        <w:tc>
          <w:tcPr>
            <w:tcW w:w="1214"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p>
        </w:tc>
        <w:tc>
          <w:tcPr>
            <w:tcW w:w="90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Income</w:t>
            </w:r>
          </w:p>
        </w:tc>
        <w:tc>
          <w:tcPr>
            <w:tcW w:w="903"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Cost</w:t>
            </w:r>
          </w:p>
        </w:tc>
        <w:tc>
          <w:tcPr>
            <w:tcW w:w="989" w:type="pct"/>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Income</w:t>
            </w:r>
          </w:p>
        </w:tc>
        <w:tc>
          <w:tcPr>
            <w:tcW w:w="98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Cs w:val="21"/>
              </w:rPr>
            </w:pPr>
            <w:r w:rsidRPr="00661A58">
              <w:rPr>
                <w:rFonts w:ascii="Times New Roman" w:hAnsi="Times New Roman" w:cs="Times New Roman"/>
                <w:szCs w:val="21"/>
              </w:rPr>
              <w:t>Cost</w:t>
            </w:r>
          </w:p>
        </w:tc>
      </w:tr>
      <w:tr w:rsidR="00BA454A" w:rsidRPr="00661A58" w:rsidTr="00B132C1">
        <w:trPr>
          <w:tblHeader/>
        </w:trPr>
        <w:tc>
          <w:tcPr>
            <w:tcW w:w="121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Main business income</w:t>
            </w:r>
          </w:p>
        </w:tc>
        <w:tc>
          <w:tcPr>
            <w:tcW w:w="90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805,985,429.16</w:t>
            </w:r>
          </w:p>
        </w:tc>
        <w:tc>
          <w:tcPr>
            <w:tcW w:w="15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559,768,918.28</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778,830,854.16</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576,764,209.78</w:t>
            </w:r>
          </w:p>
        </w:tc>
      </w:tr>
      <w:tr w:rsidR="00BA454A" w:rsidRPr="00661A58" w:rsidTr="00B132C1">
        <w:trPr>
          <w:tblHeader/>
        </w:trPr>
        <w:tc>
          <w:tcPr>
            <w:tcW w:w="121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Revenue from other operation</w:t>
            </w:r>
          </w:p>
        </w:tc>
        <w:tc>
          <w:tcPr>
            <w:tcW w:w="90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67,582,661.06</w:t>
            </w:r>
          </w:p>
        </w:tc>
        <w:tc>
          <w:tcPr>
            <w:tcW w:w="15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67,869,213.47</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51,558,780.65</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51,030,117.86</w:t>
            </w:r>
          </w:p>
        </w:tc>
      </w:tr>
      <w:tr w:rsidR="00BA454A" w:rsidRPr="00661A58" w:rsidTr="00B132C1">
        <w:trPr>
          <w:tblHeader/>
        </w:trPr>
        <w:tc>
          <w:tcPr>
            <w:tcW w:w="121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Total</w:t>
            </w:r>
          </w:p>
        </w:tc>
        <w:tc>
          <w:tcPr>
            <w:tcW w:w="90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873,568,090.22</w:t>
            </w:r>
          </w:p>
        </w:tc>
        <w:tc>
          <w:tcPr>
            <w:tcW w:w="1541" w:type="dxa"/>
            <w:shd w:val="clear" w:color="auto" w:fill="auto"/>
            <w:vAlign w:val="center"/>
          </w:tcPr>
          <w:p w:rsidR="00BA454A" w:rsidRPr="00661A58" w:rsidRDefault="00BA454A" w:rsidP="00B132C1">
            <w:pPr>
              <w:widowControl/>
              <w:jc w:val="right"/>
              <w:textAlignment w:val="bottom"/>
              <w:rPr>
                <w:rFonts w:ascii="Times New Roman" w:hAnsi="Times New Roman" w:cs="Times New Roman"/>
                <w:szCs w:val="21"/>
              </w:rPr>
            </w:pPr>
            <w:r w:rsidRPr="00661A58">
              <w:rPr>
                <w:rFonts w:ascii="Times New Roman" w:hAnsi="Times New Roman" w:cs="Times New Roman"/>
                <w:color w:val="000000"/>
                <w:szCs w:val="21"/>
              </w:rPr>
              <w:t>627,638,131.75</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830,389,634.81</w:t>
            </w:r>
            <w:r w:rsidRPr="00661A58">
              <w:rPr>
                <w:rFonts w:ascii="Times New Roman" w:hAnsi="Times New Roman" w:cs="Times New Roman"/>
                <w:szCs w:val="21"/>
              </w:rPr>
              <w:fldChar w:fldCharType="end"/>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fldChar w:fldCharType="begin"/>
            </w:r>
            <w:r w:rsidRPr="00661A58">
              <w:rPr>
                <w:rFonts w:ascii="Times New Roman" w:hAnsi="Times New Roman" w:cs="Times New Roman"/>
                <w:szCs w:val="21"/>
              </w:rPr>
              <w:instrText xml:space="preserve"> =SUM(ABOVE) </w:instrText>
            </w:r>
            <w:r w:rsidRPr="00661A58">
              <w:rPr>
                <w:rFonts w:ascii="Times New Roman" w:hAnsi="Times New Roman" w:cs="Times New Roman"/>
                <w:szCs w:val="21"/>
              </w:rPr>
              <w:fldChar w:fldCharType="separate"/>
            </w:r>
            <w:r w:rsidRPr="00661A58">
              <w:rPr>
                <w:rFonts w:ascii="Times New Roman" w:hAnsi="Times New Roman" w:cs="Times New Roman"/>
                <w:szCs w:val="21"/>
              </w:rPr>
              <w:t>627,794,327.64</w:t>
            </w:r>
            <w:r w:rsidRPr="00661A58">
              <w:rPr>
                <w:rFonts w:ascii="Times New Roman" w:hAnsi="Times New Roman" w:cs="Times New Roman"/>
                <w:szCs w:val="21"/>
              </w:rPr>
              <w:fldChar w:fldCharType="end"/>
            </w:r>
          </w:p>
        </w:tc>
      </w:tr>
      <w:tr w:rsidR="00BA454A" w:rsidRPr="00661A58" w:rsidTr="00B132C1">
        <w:trPr>
          <w:tblHeader/>
        </w:trPr>
        <w:tc>
          <w:tcPr>
            <w:tcW w:w="121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Of which: Income from contracts with customers</w:t>
            </w:r>
          </w:p>
        </w:tc>
        <w:tc>
          <w:tcPr>
            <w:tcW w:w="90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873,390,021.65</w:t>
            </w:r>
          </w:p>
        </w:tc>
        <w:tc>
          <w:tcPr>
            <w:tcW w:w="903"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627,020,060.23</w:t>
            </w:r>
          </w:p>
        </w:tc>
        <w:tc>
          <w:tcPr>
            <w:tcW w:w="989"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829,941,858.63</w:t>
            </w:r>
          </w:p>
        </w:tc>
        <w:tc>
          <w:tcPr>
            <w:tcW w:w="98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627,176,256.12</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Breakdown of revenue from contracts with customers by major categories</w:t>
      </w:r>
    </w:p>
    <w:p w:rsidR="00BA454A" w:rsidRPr="00661A58" w:rsidRDefault="00BA454A" w:rsidP="00B132C1">
      <w:pPr>
        <w:pStyle w:val="5"/>
        <w:ind w:firstLine="0"/>
        <w:rPr>
          <w:rFonts w:ascii="Times New Roman" w:hAnsi="Times New Roman"/>
          <w:iCs/>
        </w:rPr>
      </w:pPr>
      <w:r w:rsidRPr="00661A58">
        <w:rPr>
          <w:rFonts w:ascii="Times New Roman" w:hAnsi="Times New Roman"/>
        </w:rPr>
        <w:t>1) Revenue breakdown by goods or services type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30"/>
        <w:gridCol w:w="1599"/>
        <w:gridCol w:w="1599"/>
        <w:gridCol w:w="1599"/>
        <w:gridCol w:w="1595"/>
      </w:tblGrid>
      <w:tr w:rsidR="00BA454A" w:rsidRPr="00661A58" w:rsidTr="00B132C1">
        <w:trPr>
          <w:tblHeader/>
        </w:trPr>
        <w:tc>
          <w:tcPr>
            <w:tcW w:w="1250"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Item</w:t>
            </w:r>
          </w:p>
        </w:tc>
        <w:tc>
          <w:tcPr>
            <w:tcW w:w="1876" w:type="pct"/>
            <w:gridSpan w:val="2"/>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current period</w:t>
            </w:r>
          </w:p>
        </w:tc>
        <w:tc>
          <w:tcPr>
            <w:tcW w:w="1874"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the same period last year</w:t>
            </w:r>
          </w:p>
        </w:tc>
      </w:tr>
      <w:tr w:rsidR="00BA454A" w:rsidRPr="00661A58" w:rsidTr="00B132C1">
        <w:trPr>
          <w:tblHeader/>
        </w:trPr>
        <w:tc>
          <w:tcPr>
            <w:tcW w:w="1250"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p>
        </w:tc>
        <w:tc>
          <w:tcPr>
            <w:tcW w:w="938"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Income</w:t>
            </w:r>
          </w:p>
        </w:tc>
        <w:tc>
          <w:tcPr>
            <w:tcW w:w="938"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Cost</w:t>
            </w:r>
          </w:p>
        </w:tc>
        <w:tc>
          <w:tcPr>
            <w:tcW w:w="938"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Income</w:t>
            </w:r>
          </w:p>
        </w:tc>
        <w:tc>
          <w:tcPr>
            <w:tcW w:w="936"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Cost</w:t>
            </w:r>
          </w:p>
        </w:tc>
      </w:tr>
      <w:tr w:rsidR="00BA454A" w:rsidRPr="00661A58" w:rsidTr="00B132C1">
        <w:trPr>
          <w:tblHeader/>
        </w:trPr>
        <w:tc>
          <w:tcPr>
            <w:tcW w:w="2130"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szCs w:val="21"/>
              </w:rPr>
              <w:t>Colored glaze ceramics</w:t>
            </w:r>
          </w:p>
        </w:tc>
        <w:tc>
          <w:tcPr>
            <w:tcW w:w="1493"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804,635,104.36</w:t>
            </w:r>
          </w:p>
        </w:tc>
        <w:tc>
          <w:tcPr>
            <w:tcW w:w="1493"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558,526,409.26</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color w:val="000000"/>
                <w:szCs w:val="21"/>
              </w:rPr>
              <w:t>778,830,854.16</w:t>
            </w: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color w:val="000000"/>
                <w:szCs w:val="21"/>
              </w:rPr>
              <w:t>578,034,619.34</w:t>
            </w:r>
          </w:p>
        </w:tc>
      </w:tr>
      <w:tr w:rsidR="00BA454A" w:rsidRPr="00661A58" w:rsidTr="00B132C1">
        <w:trPr>
          <w:tblHeader/>
        </w:trPr>
        <w:tc>
          <w:tcPr>
            <w:tcW w:w="2130"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szCs w:val="21"/>
              </w:rPr>
              <w:t>Others</w:t>
            </w:r>
          </w:p>
        </w:tc>
        <w:tc>
          <w:tcPr>
            <w:tcW w:w="1493"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67,404,592.49</w:t>
            </w:r>
          </w:p>
        </w:tc>
        <w:tc>
          <w:tcPr>
            <w:tcW w:w="1493"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67,251,141.95</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color w:val="000000"/>
                <w:szCs w:val="21"/>
              </w:rPr>
              <w:t>51,111,004.47</w:t>
            </w: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color w:val="000000"/>
                <w:szCs w:val="21"/>
              </w:rPr>
              <w:t>49,141,636.78</w:t>
            </w:r>
          </w:p>
        </w:tc>
      </w:tr>
      <w:tr w:rsidR="00BA454A" w:rsidRPr="00661A58" w:rsidTr="00B132C1">
        <w:trPr>
          <w:tblHeader/>
        </w:trPr>
        <w:tc>
          <w:tcPr>
            <w:tcW w:w="2130"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szCs w:val="21"/>
              </w:rPr>
              <w:t>Five colors under glaze</w:t>
            </w:r>
          </w:p>
        </w:tc>
        <w:tc>
          <w:tcPr>
            <w:tcW w:w="168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1,350,324.80</w:t>
            </w:r>
          </w:p>
        </w:tc>
        <w:tc>
          <w:tcPr>
            <w:tcW w:w="1686" w:type="dxa"/>
            <w:shd w:val="clear" w:color="auto" w:fill="auto"/>
            <w:vAlign w:val="center"/>
          </w:tcPr>
          <w:p w:rsidR="00BA454A" w:rsidRPr="00661A58" w:rsidRDefault="00BA454A" w:rsidP="00B132C1">
            <w:pPr>
              <w:widowControl/>
              <w:jc w:val="right"/>
              <w:textAlignment w:val="center"/>
              <w:rPr>
                <w:rFonts w:ascii="Times New Roman" w:hAnsi="Times New Roman" w:cs="Times New Roman"/>
                <w:iCs/>
                <w:szCs w:val="21"/>
              </w:rPr>
            </w:pPr>
            <w:r w:rsidRPr="00661A58">
              <w:rPr>
                <w:rFonts w:ascii="Times New Roman" w:hAnsi="Times New Roman" w:cs="Times New Roman"/>
                <w:color w:val="000000"/>
                <w:szCs w:val="21"/>
              </w:rPr>
              <w:t>1,242,509.02</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p>
        </w:tc>
      </w:tr>
      <w:tr w:rsidR="00BA454A" w:rsidRPr="00661A58" w:rsidTr="00B132C1">
        <w:trPr>
          <w:tblHeader/>
        </w:trPr>
        <w:tc>
          <w:tcPr>
            <w:tcW w:w="12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Sub-total</w:t>
            </w:r>
          </w:p>
        </w:tc>
        <w:tc>
          <w:tcPr>
            <w:tcW w:w="1493"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873,390,021.65</w:t>
            </w:r>
          </w:p>
        </w:tc>
        <w:tc>
          <w:tcPr>
            <w:tcW w:w="1493"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627,020,060.23</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829,941,858.63</w:t>
            </w: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627,176,256.12</w:t>
            </w:r>
          </w:p>
        </w:tc>
      </w:tr>
    </w:tbl>
    <w:p w:rsidR="00BA454A" w:rsidRPr="00661A58" w:rsidRDefault="00BA454A" w:rsidP="00B132C1">
      <w:pPr>
        <w:pStyle w:val="5"/>
        <w:ind w:firstLine="0"/>
        <w:rPr>
          <w:rFonts w:ascii="Times New Roman" w:hAnsi="Times New Roman"/>
          <w:iCs/>
        </w:rPr>
      </w:pPr>
      <w:r w:rsidRPr="00661A58">
        <w:rPr>
          <w:rFonts w:ascii="Times New Roman" w:hAnsi="Times New Roman"/>
        </w:rPr>
        <w:t>2) Revenue breakdown by operating region</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130"/>
        <w:gridCol w:w="1599"/>
        <w:gridCol w:w="1599"/>
        <w:gridCol w:w="1599"/>
        <w:gridCol w:w="1595"/>
      </w:tblGrid>
      <w:tr w:rsidR="00BA454A" w:rsidRPr="00661A58" w:rsidTr="00B132C1">
        <w:trPr>
          <w:tblHeader/>
        </w:trPr>
        <w:tc>
          <w:tcPr>
            <w:tcW w:w="1250" w:type="pct"/>
            <w:vMerge w:val="restar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Item</w:t>
            </w:r>
          </w:p>
        </w:tc>
        <w:tc>
          <w:tcPr>
            <w:tcW w:w="1876" w:type="pct"/>
            <w:gridSpan w:val="2"/>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current period</w:t>
            </w:r>
          </w:p>
        </w:tc>
        <w:tc>
          <w:tcPr>
            <w:tcW w:w="1874" w:type="pct"/>
            <w:gridSpan w:val="2"/>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the same period last year</w:t>
            </w:r>
          </w:p>
        </w:tc>
      </w:tr>
      <w:tr w:rsidR="00BA454A" w:rsidRPr="00661A58" w:rsidTr="00B132C1">
        <w:trPr>
          <w:tblHeader/>
        </w:trPr>
        <w:tc>
          <w:tcPr>
            <w:tcW w:w="1250" w:type="pct"/>
            <w:vMerge/>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p>
        </w:tc>
        <w:tc>
          <w:tcPr>
            <w:tcW w:w="938"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Income</w:t>
            </w:r>
          </w:p>
        </w:tc>
        <w:tc>
          <w:tcPr>
            <w:tcW w:w="938"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Cost</w:t>
            </w:r>
          </w:p>
        </w:tc>
        <w:tc>
          <w:tcPr>
            <w:tcW w:w="938"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Income</w:t>
            </w:r>
          </w:p>
        </w:tc>
        <w:tc>
          <w:tcPr>
            <w:tcW w:w="936"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Cost</w:t>
            </w:r>
          </w:p>
        </w:tc>
      </w:tr>
      <w:tr w:rsidR="00BA454A" w:rsidRPr="00661A58" w:rsidTr="00B132C1">
        <w:trPr>
          <w:tblHeader/>
        </w:trPr>
        <w:tc>
          <w:tcPr>
            <w:tcW w:w="2130" w:type="dxa"/>
            <w:tcBorders>
              <w:left w:val="single" w:sz="4" w:space="0" w:color="auto"/>
            </w:tcBorders>
            <w:shd w:val="clear" w:color="auto" w:fill="auto"/>
            <w:vAlign w:val="center"/>
          </w:tcPr>
          <w:p w:rsidR="00BA454A" w:rsidRPr="00661A58" w:rsidRDefault="00BA454A" w:rsidP="00B132C1">
            <w:pPr>
              <w:adjustRightInd w:val="0"/>
              <w:rPr>
                <w:rFonts w:ascii="Times New Roman" w:hAnsi="Times New Roman" w:cs="Times New Roman"/>
                <w:iCs/>
              </w:rPr>
            </w:pPr>
            <w:r w:rsidRPr="00661A58">
              <w:rPr>
                <w:rFonts w:ascii="Times New Roman" w:hAnsi="Times New Roman" w:cs="Times New Roman"/>
                <w:szCs w:val="21"/>
              </w:rPr>
              <w:t>Export</w:t>
            </w:r>
          </w:p>
        </w:tc>
        <w:tc>
          <w:tcPr>
            <w:tcW w:w="938" w:type="pct"/>
            <w:shd w:val="clear" w:color="auto" w:fill="auto"/>
            <w:vAlign w:val="center"/>
          </w:tcPr>
          <w:p w:rsidR="00BA454A" w:rsidRPr="00661A58" w:rsidRDefault="00BA454A" w:rsidP="00B132C1">
            <w:pPr>
              <w:adjustRightInd w:val="0"/>
              <w:jc w:val="right"/>
              <w:rPr>
                <w:rFonts w:ascii="Times New Roman" w:hAnsi="Times New Roman" w:cs="Times New Roman"/>
                <w:iCs/>
              </w:rPr>
            </w:pPr>
            <w:r w:rsidRPr="00661A58">
              <w:rPr>
                <w:rFonts w:ascii="Times New Roman" w:hAnsi="Times New Roman" w:cs="Times New Roman"/>
                <w:iCs/>
              </w:rPr>
              <w:t>719,401,688.01</w:t>
            </w:r>
          </w:p>
        </w:tc>
        <w:tc>
          <w:tcPr>
            <w:tcW w:w="1686" w:type="dxa"/>
            <w:shd w:val="clear" w:color="auto" w:fill="auto"/>
            <w:vAlign w:val="center"/>
          </w:tcPr>
          <w:p w:rsidR="00BA454A" w:rsidRPr="00661A58" w:rsidRDefault="00BA454A" w:rsidP="00B132C1">
            <w:pPr>
              <w:adjustRightInd w:val="0"/>
              <w:jc w:val="right"/>
              <w:rPr>
                <w:rFonts w:ascii="Times New Roman" w:hAnsi="Times New Roman" w:cs="Times New Roman"/>
                <w:iCs/>
              </w:rPr>
            </w:pPr>
            <w:r w:rsidRPr="00661A58">
              <w:rPr>
                <w:rFonts w:ascii="Times New Roman" w:hAnsi="Times New Roman" w:cs="Times New Roman"/>
                <w:iCs/>
              </w:rPr>
              <w:t>504,464,292.36</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rPr>
            </w:pPr>
            <w:r w:rsidRPr="00661A58">
              <w:rPr>
                <w:rFonts w:ascii="Times New Roman" w:hAnsi="Times New Roman" w:cs="Times New Roman"/>
              </w:rPr>
              <w:t>673,466,910.94</w:t>
            </w: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rPr>
            </w:pPr>
            <w:r w:rsidRPr="00661A58">
              <w:rPr>
                <w:rFonts w:ascii="Times New Roman" w:hAnsi="Times New Roman" w:cs="Times New Roman"/>
              </w:rPr>
              <w:t>501,406,202.87</w:t>
            </w:r>
          </w:p>
        </w:tc>
      </w:tr>
      <w:tr w:rsidR="00BA454A" w:rsidRPr="00661A58" w:rsidTr="00B132C1">
        <w:trPr>
          <w:tblHeader/>
        </w:trPr>
        <w:tc>
          <w:tcPr>
            <w:tcW w:w="2130"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szCs w:val="21"/>
              </w:rPr>
              <w:t>Domestic sales</w:t>
            </w:r>
          </w:p>
        </w:tc>
        <w:tc>
          <w:tcPr>
            <w:tcW w:w="1539"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rPr>
            </w:pPr>
            <w:r w:rsidRPr="00661A58">
              <w:rPr>
                <w:rFonts w:ascii="Times New Roman" w:hAnsi="Times New Roman" w:cs="Times New Roman"/>
                <w:color w:val="000000"/>
                <w:szCs w:val="21"/>
              </w:rPr>
              <w:t>153,988,333.64</w:t>
            </w:r>
          </w:p>
        </w:tc>
        <w:tc>
          <w:tcPr>
            <w:tcW w:w="1540" w:type="dxa"/>
            <w:shd w:val="clear" w:color="auto" w:fill="auto"/>
            <w:vAlign w:val="center"/>
          </w:tcPr>
          <w:p w:rsidR="00BA454A" w:rsidRPr="00661A58" w:rsidRDefault="00BA454A" w:rsidP="00B132C1">
            <w:pPr>
              <w:widowControl/>
              <w:jc w:val="right"/>
              <w:textAlignment w:val="bottom"/>
              <w:rPr>
                <w:rFonts w:ascii="Times New Roman" w:hAnsi="Times New Roman" w:cs="Times New Roman"/>
                <w:iCs/>
              </w:rPr>
            </w:pPr>
            <w:r w:rsidRPr="00661A58">
              <w:rPr>
                <w:rFonts w:ascii="Times New Roman" w:hAnsi="Times New Roman" w:cs="Times New Roman"/>
                <w:color w:val="000000"/>
                <w:szCs w:val="21"/>
              </w:rPr>
              <w:t>122,555,767.87</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rPr>
            </w:pPr>
            <w:r w:rsidRPr="00661A58">
              <w:rPr>
                <w:rFonts w:ascii="Times New Roman" w:hAnsi="Times New Roman" w:cs="Times New Roman"/>
                <w:szCs w:val="21"/>
              </w:rPr>
              <w:t>156,474,947.69</w:t>
            </w: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rPr>
            </w:pPr>
            <w:r w:rsidRPr="00661A58">
              <w:rPr>
                <w:rFonts w:ascii="Times New Roman" w:hAnsi="Times New Roman" w:cs="Times New Roman"/>
                <w:szCs w:val="21"/>
              </w:rPr>
              <w:t>125,770,053.25</w:t>
            </w:r>
          </w:p>
        </w:tc>
      </w:tr>
      <w:tr w:rsidR="00BA454A" w:rsidRPr="00661A58" w:rsidTr="00B132C1">
        <w:trPr>
          <w:tblHeader/>
        </w:trPr>
        <w:tc>
          <w:tcPr>
            <w:tcW w:w="12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iCs/>
              </w:rPr>
            </w:pPr>
            <w:r w:rsidRPr="00661A58">
              <w:rPr>
                <w:rFonts w:ascii="Times New Roman" w:hAnsi="Times New Roman" w:cs="Times New Roman"/>
                <w:iCs/>
              </w:rPr>
              <w:t>Sub-total</w:t>
            </w:r>
          </w:p>
        </w:tc>
        <w:tc>
          <w:tcPr>
            <w:tcW w:w="1539"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873,390,021.65</w:t>
            </w:r>
          </w:p>
        </w:tc>
        <w:tc>
          <w:tcPr>
            <w:tcW w:w="1540"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627,020,060.23</w:t>
            </w:r>
          </w:p>
        </w:tc>
        <w:tc>
          <w:tcPr>
            <w:tcW w:w="1599" w:type="dxa"/>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rPr>
              <w:t>829,941,858.63</w:t>
            </w:r>
          </w:p>
        </w:tc>
        <w:tc>
          <w:tcPr>
            <w:tcW w:w="1595"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627,176,256.12</w:t>
            </w:r>
          </w:p>
        </w:tc>
      </w:tr>
    </w:tbl>
    <w:p w:rsidR="00BA454A" w:rsidRPr="00661A58" w:rsidRDefault="00BA454A" w:rsidP="00B132C1">
      <w:pPr>
        <w:pStyle w:val="5"/>
        <w:ind w:firstLine="0"/>
        <w:rPr>
          <w:rFonts w:ascii="Times New Roman" w:hAnsi="Times New Roman"/>
        </w:rPr>
      </w:pPr>
      <w:r w:rsidRPr="00661A58">
        <w:rPr>
          <w:rFonts w:ascii="Times New Roman" w:hAnsi="Times New Roman"/>
        </w:rPr>
        <w:t>3) Revenue breakdown by time of goods or services transfer</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Recognize revenue at a certain time point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873,390,021.65</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829,941,858.63</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Cs w:val="20"/>
              </w:rPr>
            </w:pPr>
            <w:r w:rsidRPr="00661A58">
              <w:rPr>
                <w:rFonts w:ascii="Times New Roman" w:hAnsi="Times New Roman" w:cs="Times New Roman"/>
                <w:szCs w:val="20"/>
              </w:rPr>
              <w:t>Sub-total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szCs w:val="21"/>
              </w:rPr>
              <w:t>873,390,021.65</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r w:rsidRPr="00661A58">
              <w:rPr>
                <w:rFonts w:ascii="Times New Roman" w:hAnsi="Times New Roman" w:cs="Times New Roman"/>
              </w:rPr>
              <w:t>829,941,858.63</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(3) The income recognized in the current period included in the book value of contract liabilities at the beginning of the period is RMB 8,650,977.66.</w:t>
      </w:r>
    </w:p>
    <w:p w:rsidR="00BA454A" w:rsidRPr="00661A58" w:rsidRDefault="00BA454A" w:rsidP="00B132C1">
      <w:pPr>
        <w:tabs>
          <w:tab w:val="left" w:pos="1485"/>
        </w:tabs>
        <w:spacing w:line="360" w:lineRule="auto"/>
        <w:rPr>
          <w:rFonts w:ascii="Times New Roman" w:hAnsi="Times New Roman" w:cs="Times New Roman"/>
          <w:szCs w:val="21"/>
        </w:rPr>
      </w:pPr>
    </w:p>
    <w:p w:rsidR="00BA454A" w:rsidRPr="00661A58" w:rsidRDefault="00BA454A" w:rsidP="00B132C1">
      <w:pPr>
        <w:pStyle w:val="3"/>
        <w:ind w:firstLine="0"/>
        <w:rPr>
          <w:rFonts w:ascii="Times New Roman" w:hAnsi="Times New Roman"/>
          <w:iCs/>
        </w:rPr>
      </w:pPr>
      <w:r w:rsidRPr="00661A58">
        <w:rPr>
          <w:rFonts w:ascii="Times New Roman" w:hAnsi="Times New Roman"/>
        </w:rPr>
        <w:t>2. R &amp; D expenses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iCs/>
              </w:rPr>
            </w:pPr>
            <w:r w:rsidRPr="00661A58">
              <w:rPr>
                <w:rFonts w:ascii="Times New Roman" w:hAnsi="Times New Roman" w:cs="Times New Roman"/>
                <w:iCs/>
              </w:rPr>
              <w:t>Amount in the same period last year</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szCs w:val="21"/>
              </w:rPr>
              <w:t>Employee benefits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30,798,462.40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25,445,452.64</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szCs w:val="21"/>
              </w:rPr>
              <w:t>Depreciation and amortization</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3,323,722.48</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1,406,735.38</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szCs w:val="21"/>
              </w:rPr>
              <w:t>Material fee</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10,648,006.57</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5,983,359.69</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szCs w:val="21"/>
              </w:rPr>
              <w:t>Others</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4,926,908.89</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2,882,428.35</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iCs/>
              </w:rPr>
            </w:pPr>
            <w:r w:rsidRPr="00661A58">
              <w:rPr>
                <w:rFonts w:ascii="Times New Roman" w:hAnsi="Times New Roman"/>
                <w:iCs/>
              </w:rPr>
              <w:t>Total</w:t>
            </w:r>
          </w:p>
        </w:tc>
        <w:tc>
          <w:tcPr>
            <w:tcW w:w="1125" w:type="pct"/>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iCs/>
                <w:szCs w:val="21"/>
              </w:rPr>
              <w:t>49,697,100.34</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iCs/>
                <w:szCs w:val="21"/>
              </w:rPr>
            </w:pPr>
            <w:r w:rsidRPr="00661A58">
              <w:rPr>
                <w:rFonts w:ascii="Times New Roman" w:hAnsi="Times New Roman" w:cs="Times New Roman"/>
                <w:szCs w:val="21"/>
              </w:rPr>
              <w:t>35,717,976.06</w:t>
            </w:r>
          </w:p>
        </w:tc>
      </w:tr>
    </w:tbl>
    <w:p w:rsidR="00BA454A" w:rsidRPr="00661A58" w:rsidRDefault="00BA454A" w:rsidP="00B132C1">
      <w:pPr>
        <w:spacing w:line="360" w:lineRule="auto"/>
        <w:rPr>
          <w:rFonts w:ascii="Times New Roman" w:hAnsi="Times New Roman" w:cs="Times New Roman"/>
        </w:rPr>
      </w:pPr>
    </w:p>
    <w:p w:rsidR="00BA454A" w:rsidRPr="00661A58" w:rsidRDefault="00BA454A" w:rsidP="00B132C1">
      <w:pPr>
        <w:pStyle w:val="3"/>
        <w:ind w:firstLine="0"/>
        <w:rPr>
          <w:rFonts w:ascii="Times New Roman" w:hAnsi="Times New Roman"/>
        </w:rPr>
      </w:pPr>
      <w:r w:rsidRPr="00661A58">
        <w:rPr>
          <w:rFonts w:ascii="Times New Roman" w:hAnsi="Times New Roman"/>
        </w:rPr>
        <w:t>3. Investment income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88"/>
        <w:gridCol w:w="1917"/>
        <w:gridCol w:w="1917"/>
      </w:tblGrid>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Item</w:t>
            </w:r>
          </w:p>
        </w:tc>
        <w:tc>
          <w:tcPr>
            <w:tcW w:w="1124" w:type="pct"/>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current period</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rPr>
            </w:pPr>
            <w:r w:rsidRPr="00661A58">
              <w:rPr>
                <w:rFonts w:ascii="Times New Roman" w:hAnsi="Times New Roman" w:cs="Times New Roman"/>
              </w:rPr>
              <w:t>Amount in the same period last year</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szCs w:val="21"/>
              </w:rPr>
              <w:t>Long-term equity investment income accounted by equity method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1,587,625.99</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szCs w:val="21"/>
              </w:rPr>
              <w:t>2,416,518.17</w:t>
            </w: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szCs w:val="21"/>
              </w:rPr>
              <w:t>Long-term equity investment income accounted by cost method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1,530,000.00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Interest of bank financial management product</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8,822,123.82</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szCs w:val="21"/>
              </w:rPr>
            </w:pPr>
          </w:p>
        </w:tc>
      </w:tr>
      <w:tr w:rsidR="00BA454A" w:rsidRPr="00661A58" w:rsidTr="00B132C1">
        <w:trPr>
          <w:tblHeader/>
        </w:trPr>
        <w:tc>
          <w:tcPr>
            <w:tcW w:w="4687" w:type="dxa"/>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Cs w:val="21"/>
              </w:rPr>
            </w:pPr>
            <w:r w:rsidRPr="00661A58">
              <w:rPr>
                <w:rFonts w:ascii="Times New Roman" w:hAnsi="Times New Roman" w:cs="Times New Roman"/>
              </w:rPr>
              <w:t>Investment gains from financial instruments during the holding period</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280,000.00</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szCs w:val="21"/>
              </w:rPr>
              <w:t>280,000.00</w:t>
            </w:r>
          </w:p>
        </w:tc>
      </w:tr>
      <w:tr w:rsidR="00BA454A" w:rsidRPr="00661A58" w:rsidTr="00B132C1">
        <w:trPr>
          <w:tblHeader/>
        </w:trPr>
        <w:tc>
          <w:tcPr>
            <w:tcW w:w="274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rPr>
            </w:pPr>
            <w:r w:rsidRPr="00661A58">
              <w:rPr>
                <w:rFonts w:ascii="Times New Roman" w:hAnsi="Times New Roman" w:cs="Times New Roman"/>
              </w:rPr>
              <w:t>Total</w:t>
            </w:r>
          </w:p>
        </w:tc>
        <w:tc>
          <w:tcPr>
            <w:tcW w:w="1124" w:type="pct"/>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rPr>
              <w:t>12,219,749.81</w:t>
            </w:r>
          </w:p>
        </w:tc>
        <w:tc>
          <w:tcPr>
            <w:tcW w:w="1918" w:type="dxa"/>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rPr>
            </w:pPr>
            <w:r w:rsidRPr="00661A58">
              <w:rPr>
                <w:rFonts w:ascii="Times New Roman" w:hAnsi="Times New Roman" w:cs="Times New Roman"/>
                <w:szCs w:val="21"/>
              </w:rPr>
              <w:t>2,696,518.17</w:t>
            </w:r>
          </w:p>
        </w:tc>
      </w:tr>
    </w:tbl>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pStyle w:val="1"/>
        <w:ind w:firstLine="0"/>
        <w:rPr>
          <w:rFonts w:ascii="Times New Roman" w:hAnsi="Times New Roman"/>
        </w:rPr>
      </w:pPr>
      <w:r w:rsidRPr="00661A58">
        <w:rPr>
          <w:rFonts w:ascii="Times New Roman" w:hAnsi="Times New Roman"/>
        </w:rPr>
        <w:t>XV</w:t>
      </w:r>
      <w:proofErr w:type="gramStart"/>
      <w:r w:rsidRPr="00661A58">
        <w:rPr>
          <w:rFonts w:ascii="Times New Roman" w:hAnsi="Times New Roman"/>
        </w:rPr>
        <w:t>.  Other</w:t>
      </w:r>
      <w:proofErr w:type="gramEnd"/>
      <w:r w:rsidRPr="00661A58">
        <w:rPr>
          <w:rFonts w:ascii="Times New Roman" w:hAnsi="Times New Roman"/>
        </w:rPr>
        <w:t xml:space="preserve"> supplementary information</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 Non-recurring gains and losses</w:t>
      </w:r>
    </w:p>
    <w:p w:rsidR="00BA454A" w:rsidRPr="00661A58" w:rsidRDefault="00BA454A" w:rsidP="00B132C1">
      <w:pPr>
        <w:pStyle w:val="3"/>
        <w:numPr>
          <w:ilvl w:val="2"/>
          <w:numId w:val="0"/>
        </w:numPr>
        <w:rPr>
          <w:rFonts w:ascii="Times New Roman" w:hAnsi="Times New Roman"/>
        </w:rPr>
      </w:pPr>
      <w:r w:rsidRPr="00661A58">
        <w:rPr>
          <w:rFonts w:ascii="Times New Roman" w:hAnsi="Times New Roman"/>
        </w:rPr>
        <w:t>List of non-recurring gains and losses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327"/>
        <w:gridCol w:w="1905"/>
        <w:gridCol w:w="1290"/>
      </w:tblGrid>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Item</w:t>
            </w:r>
          </w:p>
        </w:tc>
        <w:tc>
          <w:tcPr>
            <w:tcW w:w="1117" w:type="pct"/>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w:t>
            </w:r>
          </w:p>
        </w:tc>
        <w:tc>
          <w:tcPr>
            <w:tcW w:w="757"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Notes</w:t>
            </w: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Gains and losses from disposal of non-current assets include the written-off part of provision for asset impairment</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-876,887.74</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Ultra vires approval or without official approval document, or incidental tax revenue return and relief</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Government subsidies charged to the current gains and losses (except the government subsidies closely related to the Company’s normal business, and the quota and ration which are enjoyed as per the certain standards under the national policies)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r w:rsidRPr="00661A58">
              <w:rPr>
                <w:rFonts w:ascii="Times New Roman" w:hAnsi="Times New Roman" w:cs="Times New Roman"/>
                <w:sz w:val="18"/>
                <w:szCs w:val="18"/>
              </w:rPr>
              <w:t>15,222,435.06</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Fund possession cost which are collected from non-financial enterprises and which are recorded into current profit and loss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Gains generated when the company’s acquisition costs of subsidiaries, associates and joint ventures are less than the fair value of identifiable net asset of investee to be enjoyed at the time of investment</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Losses and gains from exchange of non-monetary assets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lastRenderedPageBreak/>
              <w:t>Profit or loss from commissioned investment or asset management</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Provision for various asset impairment withdrawn due to force majeure</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szCs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Losses and gains from debt restructuring</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Corporate restructuring costs, such as staffing expenses and integration costs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Profit or loss generated when transactions with obviously unfair transaction prices exceed the fair value</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Net current profit or loss of the subsidiary formed under the merger of enterprises under the same control from the beginning date to consolidated date</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Gains and losses generated by contingencies unrelated to normal business operations of the Company</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Apart from effective hedging business related to normal business operations, profit and loss from changes in fair value of trading financial assets, derivative financial assets, trading financial liabilities and derivative financial liabilities, as well as the investment income from disposal of trading financial assets, derivative financial assets, trading financial liabilities and derivative financial liabilities and other debt investment.</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9,942,123.82</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Reversal of impairment provision of accounts receivable and contract assets for independent impairment test</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162,887.88</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Profit and loss from commissioned loans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Profit and loss from changes in fair value of investment property using the fair value model for subsequent measurement</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Impact of one-time adjustment of current profit or loss pursuant to the laws and regulations about taxation and accounting on the current profit or loss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Custodian fee income from entrusted operations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Other non-operating income and expenses, except the aforesaid items</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-3,567,616.60</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rPr>
              <w:t>Other profit and loss items that meet the definition of non-recurring gains and losses [Note]</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62,031.78</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Sub-total</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20,944,974.20</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Less: the impact of enterprise income tax (reduction in income tax is represented by "-")</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3,104,744.26</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Impacted amount of minority interests (after-tax)</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6,587.32</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r w:rsidR="00BA454A" w:rsidRPr="00661A58" w:rsidTr="00B132C1">
        <w:trPr>
          <w:tblHeader/>
        </w:trPr>
        <w:tc>
          <w:tcPr>
            <w:tcW w:w="3124"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sz w:val="18"/>
                <w:szCs w:val="18"/>
              </w:rPr>
            </w:pPr>
            <w:r w:rsidRPr="00661A58">
              <w:rPr>
                <w:rFonts w:ascii="Times New Roman" w:hAnsi="Times New Roman" w:cs="Times New Roman"/>
                <w:sz w:val="18"/>
                <w:szCs w:val="18"/>
              </w:rPr>
              <w:t>Net non-recurring profit or loss attributable to the owner of the parent company</w:t>
            </w:r>
          </w:p>
        </w:tc>
        <w:tc>
          <w:tcPr>
            <w:tcW w:w="1117" w:type="pct"/>
            <w:shd w:val="clear" w:color="auto" w:fill="auto"/>
            <w:vAlign w:val="center"/>
          </w:tcPr>
          <w:p w:rsidR="00BA454A" w:rsidRPr="00661A58" w:rsidRDefault="00BA454A" w:rsidP="00B132C1">
            <w:pPr>
              <w:adjustRightInd w:val="0"/>
              <w:jc w:val="right"/>
              <w:rPr>
                <w:rFonts w:ascii="Times New Roman" w:hAnsi="Times New Roman" w:cs="Times New Roman"/>
                <w:sz w:val="18"/>
              </w:rPr>
            </w:pPr>
            <w:r w:rsidRPr="00661A58">
              <w:rPr>
                <w:rFonts w:ascii="Times New Roman" w:hAnsi="Times New Roman" w:cs="Times New Roman"/>
                <w:sz w:val="18"/>
              </w:rPr>
              <w:t>17,833,642.62</w:t>
            </w:r>
          </w:p>
        </w:tc>
        <w:tc>
          <w:tcPr>
            <w:tcW w:w="757" w:type="pct"/>
            <w:tcBorders>
              <w:righ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p>
        </w:tc>
      </w:tr>
    </w:tbl>
    <w:p w:rsidR="00BA454A" w:rsidRPr="00661A58" w:rsidRDefault="00BA454A" w:rsidP="00B132C1">
      <w:pPr>
        <w:pStyle w:val="a8"/>
        <w:adjustRightInd/>
        <w:spacing w:after="0" w:line="360" w:lineRule="auto"/>
        <w:jc w:val="both"/>
        <w:rPr>
          <w:rFonts w:ascii="Times New Roman" w:hAnsi="Times New Roman"/>
        </w:rPr>
      </w:pPr>
      <w:r w:rsidRPr="00661A58">
        <w:rPr>
          <w:rFonts w:ascii="Times New Roman" w:hAnsi="Times New Roman"/>
        </w:rPr>
        <w:t>[Note] Other profit and loss items that meet the definition of non-recurring profit and loss mainly include the refund of commission of RMB 62,031.78 for withholding and payment of individual income tax</w:t>
      </w:r>
    </w:p>
    <w:p w:rsidR="00BA454A" w:rsidRPr="00661A58" w:rsidRDefault="00BA454A" w:rsidP="00B132C1">
      <w:pPr>
        <w:pStyle w:val="2"/>
        <w:ind w:firstLine="0"/>
        <w:rPr>
          <w:rFonts w:ascii="Times New Roman" w:hAnsi="Times New Roman" w:cs="Times New Roman"/>
        </w:rPr>
      </w:pPr>
      <w:r w:rsidRPr="00661A58">
        <w:rPr>
          <w:rFonts w:ascii="Times New Roman" w:hAnsi="Times New Roman" w:cs="Times New Roman"/>
        </w:rPr>
        <w:t>(II) Return on equity for net assets and earnings per share:</w:t>
      </w:r>
    </w:p>
    <w:p w:rsidR="00BA454A" w:rsidRPr="00661A58" w:rsidRDefault="00BA454A" w:rsidP="00B132C1">
      <w:pPr>
        <w:pStyle w:val="3"/>
        <w:ind w:firstLine="0"/>
        <w:rPr>
          <w:rFonts w:ascii="Times New Roman" w:hAnsi="Times New Roman"/>
        </w:rPr>
      </w:pPr>
      <w:r w:rsidRPr="00661A58">
        <w:rPr>
          <w:rFonts w:ascii="Times New Roman" w:hAnsi="Times New Roman"/>
        </w:rPr>
        <w:lastRenderedPageBreak/>
        <w:t>1. Details</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205"/>
        <w:gridCol w:w="1703"/>
        <w:gridCol w:w="1853"/>
        <w:gridCol w:w="1761"/>
      </w:tblGrid>
      <w:tr w:rsidR="00BA454A" w:rsidRPr="00661A58" w:rsidTr="00B132C1">
        <w:trPr>
          <w:tblHeader/>
        </w:trPr>
        <w:tc>
          <w:tcPr>
            <w:tcW w:w="1879" w:type="pct"/>
            <w:vMerge w:val="restar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Profit during the reporting period</w:t>
            </w:r>
          </w:p>
        </w:tc>
        <w:tc>
          <w:tcPr>
            <w:tcW w:w="999" w:type="pct"/>
            <w:vMerge w:val="restar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Weighted average return on net assets (</w:t>
            </w:r>
            <w:r w:rsidRPr="00661A58">
              <w:rPr>
                <w:rFonts w:ascii="Times New Roman" w:hAnsi="Times New Roman"/>
                <w:szCs w:val="21"/>
              </w:rPr>
              <w:t>％</w:t>
            </w:r>
            <w:r w:rsidRPr="00661A58">
              <w:rPr>
                <w:rFonts w:ascii="Times New Roman" w:hAnsi="Times New Roman"/>
                <w:szCs w:val="21"/>
              </w:rPr>
              <w:t>)</w:t>
            </w:r>
          </w:p>
        </w:tc>
        <w:tc>
          <w:tcPr>
            <w:tcW w:w="2120" w:type="pct"/>
            <w:gridSpan w:val="2"/>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Earnings per share (Yuan/Share)</w:t>
            </w:r>
          </w:p>
        </w:tc>
      </w:tr>
      <w:tr w:rsidR="00BA454A" w:rsidRPr="00661A58" w:rsidTr="00B132C1">
        <w:trPr>
          <w:tblHeader/>
        </w:trPr>
        <w:tc>
          <w:tcPr>
            <w:tcW w:w="1879" w:type="pct"/>
            <w:vMerge/>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999" w:type="pct"/>
            <w:vMerge/>
            <w:shd w:val="clear" w:color="auto" w:fill="auto"/>
            <w:vAlign w:val="center"/>
          </w:tcPr>
          <w:p w:rsidR="00BA454A" w:rsidRPr="00661A58" w:rsidRDefault="00BA454A" w:rsidP="00B132C1">
            <w:pPr>
              <w:pStyle w:val="a8"/>
              <w:spacing w:after="0" w:line="240" w:lineRule="auto"/>
              <w:rPr>
                <w:rFonts w:ascii="Times New Roman" w:hAnsi="Times New Roman"/>
                <w:szCs w:val="21"/>
              </w:rPr>
            </w:pPr>
          </w:p>
        </w:tc>
        <w:tc>
          <w:tcPr>
            <w:tcW w:w="1087" w:type="pct"/>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Basic EPS</w:t>
            </w:r>
          </w:p>
        </w:tc>
        <w:tc>
          <w:tcPr>
            <w:tcW w:w="1033" w:type="pct"/>
            <w:tcBorders>
              <w:right w:val="single" w:sz="4" w:space="0" w:color="auto"/>
            </w:tcBorders>
            <w:shd w:val="clear" w:color="auto" w:fill="auto"/>
            <w:vAlign w:val="center"/>
          </w:tcPr>
          <w:p w:rsidR="00BA454A" w:rsidRPr="00661A58" w:rsidRDefault="00BA454A" w:rsidP="00B132C1">
            <w:pPr>
              <w:pStyle w:val="a8"/>
              <w:spacing w:after="0" w:line="240" w:lineRule="auto"/>
              <w:jc w:val="center"/>
              <w:rPr>
                <w:rFonts w:ascii="Times New Roman" w:hAnsi="Times New Roman"/>
                <w:szCs w:val="21"/>
              </w:rPr>
            </w:pPr>
            <w:r w:rsidRPr="00661A58">
              <w:rPr>
                <w:rFonts w:ascii="Times New Roman" w:hAnsi="Times New Roman"/>
                <w:szCs w:val="21"/>
              </w:rPr>
              <w:t>Diluted EPS</w:t>
            </w:r>
          </w:p>
        </w:tc>
      </w:tr>
      <w:tr w:rsidR="00BA454A" w:rsidRPr="00661A58" w:rsidTr="00B132C1">
        <w:trPr>
          <w:tblHeader/>
        </w:trPr>
        <w:tc>
          <w:tcPr>
            <w:tcW w:w="187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Net profit attributable to the company’s ordinary shareholders</w:t>
            </w:r>
          </w:p>
        </w:tc>
        <w:tc>
          <w:tcPr>
            <w:tcW w:w="999"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12.28</w:t>
            </w:r>
          </w:p>
        </w:tc>
        <w:tc>
          <w:tcPr>
            <w:tcW w:w="1087"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0.68</w:t>
            </w:r>
          </w:p>
        </w:tc>
        <w:tc>
          <w:tcPr>
            <w:tcW w:w="1033"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0.68</w:t>
            </w:r>
          </w:p>
        </w:tc>
      </w:tr>
      <w:tr w:rsidR="00BA454A" w:rsidRPr="00661A58" w:rsidTr="00B132C1">
        <w:trPr>
          <w:tblHeader/>
        </w:trPr>
        <w:tc>
          <w:tcPr>
            <w:tcW w:w="1879" w:type="pct"/>
            <w:tcBorders>
              <w:left w:val="single" w:sz="4" w:space="0" w:color="auto"/>
            </w:tcBorders>
            <w:shd w:val="clear" w:color="auto" w:fill="auto"/>
            <w:vAlign w:val="center"/>
          </w:tcPr>
          <w:p w:rsidR="00BA454A" w:rsidRPr="00661A58" w:rsidRDefault="00BA454A" w:rsidP="00B132C1">
            <w:pPr>
              <w:pStyle w:val="a8"/>
              <w:spacing w:after="0" w:line="240" w:lineRule="auto"/>
              <w:rPr>
                <w:rFonts w:ascii="Times New Roman" w:hAnsi="Times New Roman"/>
                <w:szCs w:val="21"/>
              </w:rPr>
            </w:pPr>
            <w:r w:rsidRPr="00661A58">
              <w:rPr>
                <w:rFonts w:ascii="Times New Roman" w:hAnsi="Times New Roman"/>
                <w:szCs w:val="21"/>
              </w:rPr>
              <w:t>Net profit attributable to the company’s ordinary shareholders after the deduction of non-recurring gains and losses</w:t>
            </w:r>
          </w:p>
        </w:tc>
        <w:tc>
          <w:tcPr>
            <w:tcW w:w="999"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11.00</w:t>
            </w:r>
          </w:p>
        </w:tc>
        <w:tc>
          <w:tcPr>
            <w:tcW w:w="1087" w:type="pct"/>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0.61</w:t>
            </w:r>
          </w:p>
        </w:tc>
        <w:tc>
          <w:tcPr>
            <w:tcW w:w="1033"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szCs w:val="21"/>
              </w:rPr>
            </w:pPr>
            <w:r w:rsidRPr="00661A58">
              <w:rPr>
                <w:rFonts w:ascii="Times New Roman" w:hAnsi="Times New Roman" w:cs="Times New Roman"/>
                <w:color w:val="000000"/>
                <w:szCs w:val="21"/>
              </w:rPr>
              <w:t>0.61</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2. The calculation process of weighted average return on net assets</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5181"/>
        <w:gridCol w:w="1553"/>
        <w:gridCol w:w="1788"/>
      </w:tblGrid>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Item</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SN</w:t>
            </w:r>
          </w:p>
        </w:tc>
        <w:tc>
          <w:tcPr>
            <w:tcW w:w="1049"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Amount in current period</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Net profit attributable to the company’s ordinary shareholders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A</w:t>
            </w:r>
          </w:p>
        </w:tc>
        <w:tc>
          <w:tcPr>
            <w:tcW w:w="10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r w:rsidRPr="00661A58">
              <w:rPr>
                <w:rFonts w:ascii="Times New Roman" w:hAnsi="Times New Roman" w:cs="Times New Roman"/>
                <w:sz w:val="18"/>
                <w:szCs w:val="18"/>
              </w:rPr>
              <w:t>170,847,301.38</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Non-recurring gains and losses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B</w:t>
            </w:r>
          </w:p>
        </w:tc>
        <w:tc>
          <w:tcPr>
            <w:tcW w:w="10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r w:rsidRPr="00661A58">
              <w:rPr>
                <w:rFonts w:ascii="Times New Roman" w:hAnsi="Times New Roman" w:cs="Times New Roman"/>
                <w:sz w:val="18"/>
                <w:szCs w:val="18"/>
              </w:rPr>
              <w:t>17,833,642.62</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rPr>
              <w:t>Net profit attributable to the Company’s ordinary shareholders after the deduction of non-recurring gains and losses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C=A-B</w:t>
            </w:r>
          </w:p>
        </w:tc>
        <w:tc>
          <w:tcPr>
            <w:tcW w:w="10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kern w:val="0"/>
                <w:sz w:val="18"/>
                <w:szCs w:val="18"/>
              </w:rPr>
            </w:pPr>
            <w:r w:rsidRPr="00661A58">
              <w:rPr>
                <w:rFonts w:ascii="Times New Roman" w:hAnsi="Times New Roman" w:cs="Times New Roman"/>
                <w:color w:val="000000"/>
                <w:sz w:val="18"/>
                <w:szCs w:val="18"/>
              </w:rPr>
              <w:t>153,013,658.76</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rPr>
              <w:t>The opening net assets attributable to the equity shareholders of the Company</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D</w:t>
            </w:r>
          </w:p>
        </w:tc>
        <w:tc>
          <w:tcPr>
            <w:tcW w:w="10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kern w:val="0"/>
                <w:sz w:val="18"/>
                <w:szCs w:val="18"/>
              </w:rPr>
            </w:pPr>
            <w:r w:rsidRPr="00661A58">
              <w:rPr>
                <w:rFonts w:ascii="Times New Roman" w:hAnsi="Times New Roman" w:cs="Times New Roman"/>
                <w:color w:val="000000"/>
                <w:sz w:val="18"/>
                <w:szCs w:val="18"/>
              </w:rPr>
              <w:t>1,341,479,776.67</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rPr>
              <w:t>Net assets attributable to the company’s ordinary shareholders due to the issuance of new shares or increase of debt-to-equity swaps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E</w:t>
            </w:r>
          </w:p>
        </w:tc>
        <w:tc>
          <w:tcPr>
            <w:tcW w:w="10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rPr>
              <w:t>The cumulative month number of newly-added net assets from the next month to the end of the reporting period</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F</w:t>
            </w:r>
          </w:p>
        </w:tc>
        <w:tc>
          <w:tcPr>
            <w:tcW w:w="10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rPr>
              <w:t>Net assets attributable to the company’s ordinary shareholders due to repurchase or the decrease of cash dividend during the reporting period</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G</w:t>
            </w:r>
          </w:p>
        </w:tc>
        <w:tc>
          <w:tcPr>
            <w:tcW w:w="10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r w:rsidRPr="00661A58">
              <w:rPr>
                <w:rFonts w:ascii="Times New Roman" w:hAnsi="Times New Roman" w:cs="Times New Roman"/>
                <w:sz w:val="18"/>
                <w:szCs w:val="18"/>
              </w:rPr>
              <w:t>52,892,007.00</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rPr>
              <w:t>Cumulative number of months from the number following the decrease of net assets until the end of the reporting period</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21"/>
              </w:rPr>
              <w:t>H</w:t>
            </w:r>
          </w:p>
        </w:tc>
        <w:tc>
          <w:tcPr>
            <w:tcW w:w="1049"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r w:rsidRPr="00661A58">
              <w:rPr>
                <w:rFonts w:ascii="Times New Roman" w:hAnsi="Times New Roman" w:cs="Times New Roman"/>
                <w:sz w:val="18"/>
                <w:szCs w:val="18"/>
              </w:rPr>
              <w:t>8</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Number of months during the reporting period</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18"/>
              </w:rPr>
              <w:t>I</w:t>
            </w:r>
          </w:p>
        </w:tc>
        <w:tc>
          <w:tcPr>
            <w:tcW w:w="10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kern w:val="0"/>
                <w:sz w:val="18"/>
                <w:szCs w:val="18"/>
              </w:rPr>
            </w:pPr>
            <w:r w:rsidRPr="00661A58">
              <w:rPr>
                <w:rFonts w:ascii="Times New Roman" w:hAnsi="Times New Roman" w:cs="Times New Roman"/>
                <w:color w:val="000000"/>
                <w:sz w:val="18"/>
                <w:szCs w:val="18"/>
              </w:rPr>
              <w:t>12</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Weighted average net assets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18"/>
              </w:rPr>
              <w:t>J</w:t>
            </w:r>
            <w:r w:rsidRPr="00661A58">
              <w:rPr>
                <w:rFonts w:ascii="Times New Roman" w:hAnsi="Times New Roman" w:cs="Times New Roman"/>
                <w:sz w:val="18"/>
                <w:szCs w:val="21"/>
              </w:rPr>
              <w:t>=D+A/2+E×F/</w:t>
            </w:r>
            <w:r w:rsidRPr="00661A58">
              <w:rPr>
                <w:rFonts w:ascii="Times New Roman" w:hAnsi="Times New Roman" w:cs="Times New Roman"/>
                <w:sz w:val="18"/>
                <w:szCs w:val="18"/>
              </w:rPr>
              <w:t>I</w:t>
            </w:r>
            <w:r w:rsidRPr="00661A58">
              <w:rPr>
                <w:rFonts w:ascii="Times New Roman" w:hAnsi="Times New Roman" w:cs="Times New Roman"/>
                <w:sz w:val="18"/>
                <w:szCs w:val="21"/>
              </w:rPr>
              <w:t>-G×H/</w:t>
            </w:r>
            <w:r w:rsidRPr="00661A58">
              <w:rPr>
                <w:rFonts w:ascii="Times New Roman" w:hAnsi="Times New Roman" w:cs="Times New Roman"/>
                <w:sz w:val="18"/>
                <w:szCs w:val="18"/>
              </w:rPr>
              <w:t>I</w:t>
            </w:r>
          </w:p>
        </w:tc>
        <w:tc>
          <w:tcPr>
            <w:tcW w:w="10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kern w:val="0"/>
                <w:sz w:val="18"/>
                <w:szCs w:val="18"/>
              </w:rPr>
            </w:pPr>
            <w:r w:rsidRPr="00661A58">
              <w:rPr>
                <w:rFonts w:ascii="Times New Roman" w:hAnsi="Times New Roman" w:cs="Times New Roman"/>
                <w:color w:val="000000"/>
                <w:sz w:val="18"/>
                <w:szCs w:val="18"/>
              </w:rPr>
              <w:t>1,391,642,089.36</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Weighted average return on net assets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18"/>
              </w:rPr>
              <w:t>K</w:t>
            </w:r>
            <w:r w:rsidRPr="00661A58">
              <w:rPr>
                <w:rFonts w:ascii="Times New Roman" w:hAnsi="Times New Roman" w:cs="Times New Roman"/>
                <w:sz w:val="18"/>
                <w:szCs w:val="21"/>
              </w:rPr>
              <w:t>=A/</w:t>
            </w:r>
            <w:r w:rsidRPr="00661A58">
              <w:rPr>
                <w:rFonts w:ascii="Times New Roman" w:hAnsi="Times New Roman" w:cs="Times New Roman"/>
                <w:sz w:val="18"/>
                <w:szCs w:val="18"/>
              </w:rPr>
              <w:t>J</w:t>
            </w:r>
          </w:p>
        </w:tc>
        <w:tc>
          <w:tcPr>
            <w:tcW w:w="10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kern w:val="0"/>
                <w:sz w:val="18"/>
                <w:szCs w:val="18"/>
              </w:rPr>
            </w:pPr>
            <w:r w:rsidRPr="00661A58">
              <w:rPr>
                <w:rFonts w:ascii="Times New Roman" w:hAnsi="Times New Roman" w:cs="Times New Roman"/>
                <w:color w:val="000000"/>
                <w:sz w:val="18"/>
                <w:szCs w:val="18"/>
              </w:rPr>
              <w:t>12.28%</w:t>
            </w:r>
          </w:p>
        </w:tc>
      </w:tr>
      <w:tr w:rsidR="00BA454A" w:rsidRPr="00661A58" w:rsidTr="00B132C1">
        <w:trPr>
          <w:tblHeader/>
        </w:trPr>
        <w:tc>
          <w:tcPr>
            <w:tcW w:w="3039"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21"/>
              </w:rPr>
            </w:pPr>
            <w:r w:rsidRPr="00661A58">
              <w:rPr>
                <w:rFonts w:ascii="Times New Roman" w:hAnsi="Times New Roman" w:cs="Times New Roman"/>
                <w:sz w:val="18"/>
                <w:szCs w:val="21"/>
              </w:rPr>
              <w:t>Weighted average return on net assets after deducting non-recurring gains and losses</w:t>
            </w:r>
          </w:p>
        </w:tc>
        <w:tc>
          <w:tcPr>
            <w:tcW w:w="911"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21"/>
              </w:rPr>
            </w:pPr>
            <w:r w:rsidRPr="00661A58">
              <w:rPr>
                <w:rFonts w:ascii="Times New Roman" w:hAnsi="Times New Roman" w:cs="Times New Roman"/>
                <w:sz w:val="18"/>
                <w:szCs w:val="18"/>
              </w:rPr>
              <w:t>L</w:t>
            </w:r>
            <w:r w:rsidRPr="00661A58">
              <w:rPr>
                <w:rFonts w:ascii="Times New Roman" w:hAnsi="Times New Roman" w:cs="Times New Roman"/>
                <w:sz w:val="18"/>
                <w:szCs w:val="21"/>
              </w:rPr>
              <w:t>=C/</w:t>
            </w:r>
            <w:r w:rsidRPr="00661A58">
              <w:rPr>
                <w:rFonts w:ascii="Times New Roman" w:hAnsi="Times New Roman" w:cs="Times New Roman"/>
                <w:sz w:val="18"/>
                <w:szCs w:val="18"/>
              </w:rPr>
              <w:t>J</w:t>
            </w:r>
          </w:p>
        </w:tc>
        <w:tc>
          <w:tcPr>
            <w:tcW w:w="1049" w:type="pct"/>
            <w:tcBorders>
              <w:right w:val="single" w:sz="4" w:space="0" w:color="auto"/>
            </w:tcBorders>
            <w:shd w:val="clear" w:color="auto" w:fill="auto"/>
            <w:vAlign w:val="center"/>
          </w:tcPr>
          <w:p w:rsidR="00BA454A" w:rsidRPr="00661A58" w:rsidRDefault="00BA454A" w:rsidP="00B132C1">
            <w:pPr>
              <w:widowControl/>
              <w:jc w:val="right"/>
              <w:textAlignment w:val="center"/>
              <w:rPr>
                <w:rFonts w:ascii="Times New Roman" w:hAnsi="Times New Roman" w:cs="Times New Roman"/>
                <w:kern w:val="0"/>
                <w:sz w:val="18"/>
                <w:szCs w:val="18"/>
              </w:rPr>
            </w:pPr>
            <w:r w:rsidRPr="00661A58">
              <w:rPr>
                <w:rFonts w:ascii="Times New Roman" w:hAnsi="Times New Roman" w:cs="Times New Roman"/>
                <w:color w:val="000000"/>
                <w:sz w:val="18"/>
                <w:szCs w:val="18"/>
              </w:rPr>
              <w:t>11.00%</w:t>
            </w:r>
          </w:p>
        </w:tc>
      </w:tr>
    </w:tbl>
    <w:p w:rsidR="00BA454A" w:rsidRPr="00661A58" w:rsidRDefault="00BA454A" w:rsidP="00B132C1">
      <w:pPr>
        <w:pStyle w:val="3"/>
        <w:ind w:firstLine="0"/>
        <w:rPr>
          <w:rFonts w:ascii="Times New Roman" w:hAnsi="Times New Roman"/>
        </w:rPr>
      </w:pPr>
      <w:r w:rsidRPr="00661A58">
        <w:rPr>
          <w:rFonts w:ascii="Times New Roman" w:hAnsi="Times New Roman"/>
        </w:rPr>
        <w:t>3. Computing process of basic proceeds per share and diluted proceeds per share</w:t>
      </w:r>
    </w:p>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(1) The calculation process of basic earnings per share</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624"/>
        <w:gridCol w:w="2044"/>
        <w:gridCol w:w="1854"/>
      </w:tblGrid>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Item</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SN</w:t>
            </w:r>
          </w:p>
        </w:tc>
        <w:tc>
          <w:tcPr>
            <w:tcW w:w="1125" w:type="pct"/>
            <w:tcBorders>
              <w:right w:val="single" w:sz="4" w:space="0" w:color="auto"/>
            </w:tcBorders>
            <w:shd w:val="clear" w:color="auto" w:fill="auto"/>
            <w:vAlign w:val="center"/>
          </w:tcPr>
          <w:p w:rsidR="00BA454A" w:rsidRPr="00661A58" w:rsidRDefault="00BA454A" w:rsidP="00B132C1">
            <w:pPr>
              <w:adjustRightInd w:val="0"/>
              <w:jc w:val="center"/>
              <w:rPr>
                <w:rFonts w:ascii="Times New Roman" w:hAnsi="Times New Roman" w:cs="Times New Roman"/>
                <w:sz w:val="18"/>
                <w:szCs w:val="18"/>
              </w:rPr>
            </w:pPr>
            <w:r w:rsidRPr="00661A58">
              <w:rPr>
                <w:rFonts w:ascii="Times New Roman" w:hAnsi="Times New Roman" w:cs="Times New Roman"/>
                <w:sz w:val="18"/>
                <w:szCs w:val="18"/>
              </w:rPr>
              <w:t>Amount in current period</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Net profit attributable to the company’s ordinary shareholders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A</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170,847,301.38</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Non-recurring gains and losses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B</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17,833,642.62</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lastRenderedPageBreak/>
              <w:t>Net profit attributable to the Company’s ordinary shareholders after the deduction of non-recurring gains and losses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C=A-B</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153,013,658.76</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Sum of shares at the beginning of the period</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D</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251,866,700</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Number of shares increased due to capital reserve capitalization or stock dividend distribution</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E</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Number of shares increased due to issuance of new shares or debt-to-equity swaps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F</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The cumulative month number of increased shares from the next month to the end of the reporting period</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G</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Number of shares due to repurchase</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H</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The cumulative month number of decreased shares from the next month to the end of the reporting period</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I</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Number of shares decreased during the reporting period</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J</w:t>
            </w:r>
          </w:p>
        </w:tc>
        <w:tc>
          <w:tcPr>
            <w:tcW w:w="1125" w:type="pct"/>
            <w:tcBorders>
              <w:right w:val="single" w:sz="4" w:space="0" w:color="auto"/>
            </w:tcBorders>
            <w:shd w:val="clear" w:color="auto" w:fill="auto"/>
            <w:vAlign w:val="center"/>
          </w:tcPr>
          <w:p w:rsidR="00BA454A" w:rsidRPr="00661A58" w:rsidRDefault="00BA454A" w:rsidP="00B132C1">
            <w:pPr>
              <w:adjustRightInd w:val="0"/>
              <w:jc w:val="right"/>
              <w:rPr>
                <w:rFonts w:ascii="Times New Roman" w:hAnsi="Times New Roman" w:cs="Times New Roman"/>
                <w:kern w:val="0"/>
                <w:sz w:val="18"/>
                <w:szCs w:val="18"/>
              </w:rPr>
            </w:pP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Number of months during the reporting period</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K</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12</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Weighted average of outstanding ordinary shares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L=D+E+F×G/K-H×I/K-J</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251,866,700</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Basic EPS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M=A/L</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0.68</w:t>
            </w:r>
          </w:p>
        </w:tc>
      </w:tr>
      <w:tr w:rsidR="00BA454A" w:rsidRPr="00661A58" w:rsidTr="00B132C1">
        <w:trPr>
          <w:tblHeader/>
        </w:trPr>
        <w:tc>
          <w:tcPr>
            <w:tcW w:w="2750" w:type="pct"/>
            <w:tcBorders>
              <w:left w:val="single" w:sz="4" w:space="0" w:color="auto"/>
            </w:tcBorders>
            <w:shd w:val="clear" w:color="auto" w:fill="auto"/>
            <w:vAlign w:val="center"/>
          </w:tcPr>
          <w:p w:rsidR="00BA454A" w:rsidRPr="00661A58" w:rsidRDefault="00BA454A" w:rsidP="00B132C1">
            <w:pPr>
              <w:adjustRightInd w:val="0"/>
              <w:jc w:val="left"/>
              <w:rPr>
                <w:rFonts w:ascii="Times New Roman" w:hAnsi="Times New Roman" w:cs="Times New Roman"/>
                <w:kern w:val="0"/>
                <w:sz w:val="18"/>
                <w:szCs w:val="18"/>
              </w:rPr>
            </w:pPr>
            <w:r w:rsidRPr="00661A58">
              <w:rPr>
                <w:rFonts w:ascii="Times New Roman" w:hAnsi="Times New Roman" w:cs="Times New Roman"/>
                <w:sz w:val="18"/>
                <w:szCs w:val="18"/>
              </w:rPr>
              <w:t>Basic earnings per share after deducting non-recurring gains and losses</w:t>
            </w:r>
          </w:p>
        </w:tc>
        <w:tc>
          <w:tcPr>
            <w:tcW w:w="1125" w:type="pct"/>
            <w:shd w:val="clear" w:color="auto" w:fill="auto"/>
            <w:vAlign w:val="center"/>
          </w:tcPr>
          <w:p w:rsidR="00BA454A" w:rsidRPr="00661A58" w:rsidRDefault="00BA454A" w:rsidP="00B132C1">
            <w:pPr>
              <w:adjustRightInd w:val="0"/>
              <w:jc w:val="center"/>
              <w:rPr>
                <w:rFonts w:ascii="Times New Roman" w:hAnsi="Times New Roman" w:cs="Times New Roman"/>
                <w:kern w:val="0"/>
                <w:sz w:val="18"/>
                <w:szCs w:val="18"/>
              </w:rPr>
            </w:pPr>
            <w:r w:rsidRPr="00661A58">
              <w:rPr>
                <w:rFonts w:ascii="Times New Roman" w:hAnsi="Times New Roman" w:cs="Times New Roman"/>
                <w:sz w:val="18"/>
                <w:szCs w:val="18"/>
              </w:rPr>
              <w:t>N=C/L</w:t>
            </w:r>
          </w:p>
        </w:tc>
        <w:tc>
          <w:tcPr>
            <w:tcW w:w="1823" w:type="dxa"/>
            <w:tcBorders>
              <w:right w:val="single" w:sz="4" w:space="0" w:color="auto"/>
            </w:tcBorders>
            <w:shd w:val="clear" w:color="auto" w:fill="auto"/>
            <w:vAlign w:val="center"/>
          </w:tcPr>
          <w:p w:rsidR="00BA454A" w:rsidRPr="00661A58" w:rsidRDefault="00BA454A" w:rsidP="00B132C1">
            <w:pPr>
              <w:widowControl/>
              <w:jc w:val="right"/>
              <w:textAlignment w:val="bottom"/>
              <w:rPr>
                <w:rFonts w:ascii="Times New Roman" w:hAnsi="Times New Roman" w:cs="Times New Roman"/>
                <w:kern w:val="0"/>
                <w:sz w:val="18"/>
                <w:szCs w:val="18"/>
              </w:rPr>
            </w:pPr>
            <w:r w:rsidRPr="00661A58">
              <w:rPr>
                <w:rFonts w:ascii="Times New Roman" w:hAnsi="Times New Roman" w:cs="Times New Roman"/>
                <w:color w:val="000000"/>
                <w:sz w:val="18"/>
                <w:szCs w:val="18"/>
              </w:rPr>
              <w:t>0.61</w:t>
            </w:r>
          </w:p>
        </w:tc>
      </w:tr>
    </w:tbl>
    <w:p w:rsidR="00BA454A" w:rsidRPr="00661A58" w:rsidRDefault="00BA454A" w:rsidP="00B132C1">
      <w:pPr>
        <w:pStyle w:val="4"/>
        <w:ind w:firstLine="0"/>
        <w:rPr>
          <w:rFonts w:ascii="Times New Roman" w:hAnsi="Times New Roman" w:cs="Times New Roman"/>
        </w:rPr>
      </w:pPr>
      <w:r w:rsidRPr="00661A58">
        <w:rPr>
          <w:rFonts w:ascii="Times New Roman" w:hAnsi="Times New Roman" w:cs="Times New Roman"/>
        </w:rPr>
        <w:t>(2) The calculation process of diluted earnings per share</w:t>
      </w:r>
    </w:p>
    <w:p w:rsidR="00BA454A" w:rsidRPr="00661A58" w:rsidRDefault="00BA454A" w:rsidP="00B132C1">
      <w:pPr>
        <w:tabs>
          <w:tab w:val="right" w:pos="7740"/>
        </w:tabs>
        <w:spacing w:line="360" w:lineRule="auto"/>
        <w:rPr>
          <w:rFonts w:ascii="Times New Roman" w:hAnsi="Times New Roman" w:cs="Times New Roman"/>
        </w:rPr>
      </w:pPr>
      <w:r w:rsidRPr="00661A58">
        <w:rPr>
          <w:rFonts w:ascii="Times New Roman" w:hAnsi="Times New Roman" w:cs="Times New Roman"/>
        </w:rPr>
        <w:t>The calculation process of diluted earnings per share is the same as that of the basic earnings per share</w:t>
      </w: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tabs>
          <w:tab w:val="right" w:pos="7740"/>
        </w:tabs>
        <w:spacing w:line="360" w:lineRule="auto"/>
        <w:rPr>
          <w:rFonts w:ascii="Times New Roman" w:hAnsi="Times New Roman" w:cs="Times New Roman"/>
        </w:rPr>
      </w:pPr>
    </w:p>
    <w:p w:rsidR="00BA454A" w:rsidRPr="00661A58" w:rsidRDefault="00BA454A" w:rsidP="00B132C1">
      <w:pPr>
        <w:spacing w:line="360" w:lineRule="auto"/>
        <w:jc w:val="right"/>
        <w:rPr>
          <w:rFonts w:ascii="Times New Roman" w:hAnsi="Times New Roman" w:cs="Times New Roman"/>
        </w:rPr>
      </w:pPr>
      <w:r w:rsidRPr="00661A58">
        <w:rPr>
          <w:rFonts w:ascii="Times New Roman" w:hAnsi="Times New Roman" w:cs="Times New Roman"/>
        </w:rPr>
        <w:t xml:space="preserve">Hunan </w:t>
      </w:r>
      <w:proofErr w:type="spellStart"/>
      <w:r w:rsidRPr="00661A58">
        <w:rPr>
          <w:rFonts w:ascii="Times New Roman" w:hAnsi="Times New Roman" w:cs="Times New Roman"/>
        </w:rPr>
        <w:t>Hualian</w:t>
      </w:r>
      <w:proofErr w:type="spellEnd"/>
      <w:r w:rsidRPr="00661A58">
        <w:rPr>
          <w:rFonts w:ascii="Times New Roman" w:hAnsi="Times New Roman" w:cs="Times New Roman"/>
        </w:rPr>
        <w:t xml:space="preserve"> China Industry Co., Ltd.</w:t>
      </w:r>
    </w:p>
    <w:p w:rsidR="00BA454A" w:rsidRPr="00661A58" w:rsidRDefault="00BA454A" w:rsidP="00B132C1">
      <w:pPr>
        <w:spacing w:line="360" w:lineRule="auto"/>
        <w:jc w:val="right"/>
        <w:rPr>
          <w:rFonts w:ascii="Times New Roman" w:hAnsi="Times New Roman" w:cs="Times New Roman"/>
        </w:rPr>
        <w:sectPr w:rsidR="00BA454A" w:rsidRPr="00661A58">
          <w:footerReference w:type="even" r:id="rId8"/>
          <w:footerReference w:type="default" r:id="rId9"/>
          <w:pgSz w:w="11906" w:h="16838"/>
          <w:pgMar w:top="1440" w:right="1800" w:bottom="1440" w:left="1800" w:header="851" w:footer="992" w:gutter="0"/>
          <w:pgNumType w:start="15"/>
          <w:cols w:space="425"/>
          <w:docGrid w:type="lines" w:linePitch="312"/>
        </w:sectPr>
      </w:pPr>
      <w:r w:rsidRPr="00661A58">
        <w:rPr>
          <w:rFonts w:ascii="Times New Roman" w:hAnsi="Times New Roman" w:cs="Times New Roman"/>
        </w:rPr>
        <w:t>April 15, 2023</w:t>
      </w:r>
    </w:p>
    <w:tbl>
      <w:tblPr>
        <w:tblStyle w:val="af0"/>
        <w:tblW w:w="0" w:type="auto"/>
        <w:tblLook w:val="04A0" w:firstRow="1" w:lastRow="0" w:firstColumn="1" w:lastColumn="0" w:noHBand="0" w:noVBand="1"/>
      </w:tblPr>
      <w:tblGrid>
        <w:gridCol w:w="3494"/>
        <w:gridCol w:w="3593"/>
        <w:gridCol w:w="3356"/>
        <w:gridCol w:w="1002"/>
        <w:gridCol w:w="2729"/>
      </w:tblGrid>
      <w:tr w:rsidR="00E077D2" w:rsidRPr="00661A58" w:rsidTr="00620EF9">
        <w:tc>
          <w:tcPr>
            <w:tcW w:w="3494" w:type="dxa"/>
            <w:tcBorders>
              <w:bottom w:val="nil"/>
              <w:right w:val="nil"/>
            </w:tcBorders>
          </w:tcPr>
          <w:p w:rsidR="00E077D2" w:rsidRPr="00661A58" w:rsidRDefault="00E077D2" w:rsidP="00620EF9">
            <w:r w:rsidRPr="00661A58">
              <w:lastRenderedPageBreak/>
              <w:t>Unified social credit code 913300005793421213 (1/3)</w:t>
            </w:r>
          </w:p>
        </w:tc>
        <w:tc>
          <w:tcPr>
            <w:tcW w:w="6949" w:type="dxa"/>
            <w:gridSpan w:val="2"/>
            <w:tcBorders>
              <w:left w:val="nil"/>
              <w:bottom w:val="nil"/>
              <w:right w:val="nil"/>
            </w:tcBorders>
          </w:tcPr>
          <w:p w:rsidR="00E077D2" w:rsidRPr="00661A58" w:rsidRDefault="00E077D2" w:rsidP="00620EF9">
            <w:pPr>
              <w:jc w:val="center"/>
            </w:pPr>
            <w:r w:rsidRPr="00661A58">
              <w:rPr>
                <w:noProof/>
              </w:rPr>
              <w:drawing>
                <wp:inline distT="0" distB="0" distL="0" distR="0" wp14:anchorId="4B9246A6" wp14:editId="45AD38A1">
                  <wp:extent cx="784150" cy="86669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785028" cy="867662"/>
                          </a:xfrm>
                          <a:prstGeom prst="rect">
                            <a:avLst/>
                          </a:prstGeom>
                        </pic:spPr>
                      </pic:pic>
                    </a:graphicData>
                  </a:graphic>
                </wp:inline>
              </w:drawing>
            </w:r>
          </w:p>
          <w:p w:rsidR="00E077D2" w:rsidRPr="00661A58" w:rsidRDefault="00E077D2" w:rsidP="00620EF9">
            <w:pPr>
              <w:jc w:val="center"/>
              <w:rPr>
                <w:b/>
                <w:sz w:val="32"/>
                <w:szCs w:val="32"/>
              </w:rPr>
            </w:pPr>
            <w:r w:rsidRPr="00661A58">
              <w:rPr>
                <w:b/>
                <w:sz w:val="32"/>
                <w:szCs w:val="32"/>
              </w:rPr>
              <w:t>Business License</w:t>
            </w:r>
          </w:p>
          <w:p w:rsidR="00E077D2" w:rsidRPr="00661A58" w:rsidRDefault="00E077D2" w:rsidP="00620EF9">
            <w:pPr>
              <w:jc w:val="center"/>
            </w:pPr>
            <w:r w:rsidRPr="00661A58">
              <w:t>(duplicate)</w:t>
            </w:r>
          </w:p>
        </w:tc>
        <w:tc>
          <w:tcPr>
            <w:tcW w:w="1002" w:type="dxa"/>
            <w:tcBorders>
              <w:left w:val="nil"/>
              <w:bottom w:val="nil"/>
              <w:right w:val="nil"/>
            </w:tcBorders>
          </w:tcPr>
          <w:p w:rsidR="00E077D2" w:rsidRPr="00661A58" w:rsidRDefault="00E077D2" w:rsidP="00620EF9">
            <w:r w:rsidRPr="00661A58">
              <w:rPr>
                <w:noProof/>
              </w:rPr>
              <w:drawing>
                <wp:inline distT="0" distB="0" distL="0" distR="0" wp14:anchorId="216248AA" wp14:editId="528A62DF">
                  <wp:extent cx="407901" cy="42937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07142" cy="428571"/>
                          </a:xfrm>
                          <a:prstGeom prst="rect">
                            <a:avLst/>
                          </a:prstGeom>
                        </pic:spPr>
                      </pic:pic>
                    </a:graphicData>
                  </a:graphic>
                </wp:inline>
              </w:drawing>
            </w:r>
          </w:p>
        </w:tc>
        <w:tc>
          <w:tcPr>
            <w:tcW w:w="2729" w:type="dxa"/>
            <w:tcBorders>
              <w:left w:val="nil"/>
              <w:bottom w:val="nil"/>
            </w:tcBorders>
          </w:tcPr>
          <w:p w:rsidR="00E077D2" w:rsidRPr="00661A58" w:rsidRDefault="00E077D2" w:rsidP="00620EF9">
            <w:r w:rsidRPr="00661A58">
              <w:t>Scan QR code to log in to the “National Enterprise Credit Information Publicity System” for more registration, filing, licensing, and regulatory information.</w:t>
            </w:r>
          </w:p>
        </w:tc>
      </w:tr>
      <w:tr w:rsidR="00E077D2" w:rsidRPr="00661A58" w:rsidTr="00620EF9">
        <w:tc>
          <w:tcPr>
            <w:tcW w:w="7087" w:type="dxa"/>
            <w:gridSpan w:val="2"/>
            <w:tcBorders>
              <w:top w:val="nil"/>
              <w:right w:val="nil"/>
            </w:tcBorders>
          </w:tcPr>
          <w:p w:rsidR="00E077D2" w:rsidRPr="00661A58" w:rsidRDefault="00E077D2" w:rsidP="00620EF9">
            <w:r w:rsidRPr="00661A58">
              <w:t>Name: Pan-China Certified Public Accountants (Special General Partnership)</w:t>
            </w:r>
          </w:p>
          <w:p w:rsidR="00E077D2" w:rsidRPr="00661A58" w:rsidRDefault="00E077D2" w:rsidP="00620EF9">
            <w:r w:rsidRPr="00661A58">
              <w:t>Type: Special General Partnership</w:t>
            </w:r>
          </w:p>
          <w:p w:rsidR="00E077D2" w:rsidRPr="00661A58" w:rsidRDefault="00E077D2" w:rsidP="00620EF9">
            <w:r w:rsidRPr="00661A58">
              <w:t xml:space="preserve">Legal Representative: Wang </w:t>
            </w:r>
            <w:proofErr w:type="spellStart"/>
            <w:r w:rsidRPr="00661A58">
              <w:t>Guohai</w:t>
            </w:r>
            <w:proofErr w:type="spellEnd"/>
          </w:p>
          <w:p w:rsidR="00E077D2" w:rsidRPr="00661A58" w:rsidRDefault="00E077D2" w:rsidP="00620EF9">
            <w:r w:rsidRPr="00661A58">
              <w:t>Business scope: audit enterprise accounting statement, issue audit report; verify the capital of the enterprise, issue the report on the capital verification, handle the audit business of the merger, division and elimination of the enterprise, issue the relevant report; audit the annual accounts for the basic construction; accounting consultation, tax consultation, management consulting, accounting training; information systems audit; other businesses stipulated by laws and regulations. (For the items subject to approval, business activities are carried out after getting approval by relevant authorities).</w:t>
            </w:r>
          </w:p>
        </w:tc>
        <w:tc>
          <w:tcPr>
            <w:tcW w:w="7087" w:type="dxa"/>
            <w:gridSpan w:val="3"/>
            <w:tcBorders>
              <w:top w:val="nil"/>
              <w:left w:val="nil"/>
            </w:tcBorders>
          </w:tcPr>
          <w:p w:rsidR="00E077D2" w:rsidRPr="00661A58" w:rsidRDefault="00E077D2" w:rsidP="00620EF9">
            <w:r w:rsidRPr="00661A58">
              <w:t>Amount of capital contribution: RMB One Hundred and Eighty-one Million Five Hundred and Fifty Thousand Only</w:t>
            </w:r>
          </w:p>
          <w:p w:rsidR="00E077D2" w:rsidRPr="00661A58" w:rsidRDefault="00E077D2" w:rsidP="00620EF9">
            <w:r w:rsidRPr="00661A58">
              <w:t>Date of establishment: July 18, 2011</w:t>
            </w:r>
          </w:p>
          <w:p w:rsidR="00E077D2" w:rsidRPr="00661A58" w:rsidRDefault="00E077D2" w:rsidP="00620EF9">
            <w:r w:rsidRPr="00661A58">
              <w:t xml:space="preserve">Main business address: No. 128, </w:t>
            </w:r>
            <w:proofErr w:type="spellStart"/>
            <w:r w:rsidRPr="00661A58">
              <w:t>Xixi</w:t>
            </w:r>
            <w:proofErr w:type="spellEnd"/>
            <w:r w:rsidRPr="00661A58">
              <w:t xml:space="preserve"> Road, </w:t>
            </w:r>
            <w:proofErr w:type="spellStart"/>
            <w:r w:rsidRPr="00661A58">
              <w:t>Lingyin</w:t>
            </w:r>
            <w:proofErr w:type="spellEnd"/>
            <w:r w:rsidRPr="00661A58">
              <w:t xml:space="preserve"> Sub-district, </w:t>
            </w:r>
            <w:proofErr w:type="spellStart"/>
            <w:r w:rsidRPr="00661A58">
              <w:t>Xihu</w:t>
            </w:r>
            <w:proofErr w:type="spellEnd"/>
            <w:r w:rsidRPr="00661A58">
              <w:t xml:space="preserve"> District, Hangzh</w:t>
            </w:r>
            <w:bookmarkStart w:id="1" w:name="_GoBack"/>
            <w:bookmarkEnd w:id="1"/>
            <w:r w:rsidRPr="00661A58">
              <w:t>ou City, Zhejiang Province</w:t>
            </w:r>
          </w:p>
          <w:p w:rsidR="00E077D2" w:rsidRPr="00661A58" w:rsidRDefault="00E077D2" w:rsidP="00620EF9"/>
          <w:p w:rsidR="00E077D2" w:rsidRPr="00661A58" w:rsidRDefault="00E077D2" w:rsidP="00620EF9"/>
          <w:p w:rsidR="00E077D2" w:rsidRPr="00661A58" w:rsidRDefault="00E077D2" w:rsidP="00620EF9"/>
          <w:p w:rsidR="00E077D2" w:rsidRPr="00661A58" w:rsidRDefault="00E077D2" w:rsidP="00620EF9"/>
          <w:p w:rsidR="00E077D2" w:rsidRPr="00661A58" w:rsidRDefault="00E077D2" w:rsidP="00620EF9"/>
          <w:p w:rsidR="00E077D2" w:rsidRPr="00661A58" w:rsidRDefault="00E077D2" w:rsidP="00620EF9">
            <w:pPr>
              <w:jc w:val="right"/>
            </w:pPr>
            <w:r w:rsidRPr="00661A58">
              <w:t>Registration authority: Zhejiang Administration for Market Regulation</w:t>
            </w:r>
          </w:p>
          <w:p w:rsidR="00E077D2" w:rsidRPr="00661A58" w:rsidRDefault="00E077D2" w:rsidP="00620EF9">
            <w:pPr>
              <w:jc w:val="right"/>
            </w:pPr>
            <w:r w:rsidRPr="00661A58">
              <w:t>January 10, 2024</w:t>
            </w:r>
          </w:p>
        </w:tc>
      </w:tr>
    </w:tbl>
    <w:p w:rsidR="00E077D2" w:rsidRPr="00661A58" w:rsidRDefault="00E077D2" w:rsidP="00E077D2">
      <w:pPr>
        <w:rPr>
          <w:rFonts w:ascii="Times New Roman" w:hAnsi="Times New Roman" w:cs="Times New Roman"/>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4"/>
        <w:gridCol w:w="4725"/>
        <w:gridCol w:w="4725"/>
      </w:tblGrid>
      <w:tr w:rsidR="00E077D2" w:rsidRPr="00661A58" w:rsidTr="00620EF9">
        <w:tc>
          <w:tcPr>
            <w:tcW w:w="4724" w:type="dxa"/>
          </w:tcPr>
          <w:p w:rsidR="00E077D2" w:rsidRPr="00661A58" w:rsidRDefault="00E077D2" w:rsidP="00620EF9">
            <w:r w:rsidRPr="00661A58">
              <w:t>Website of State Enterprise Credit Information Publicity System: http://www.gsxt.gov.cn</w:t>
            </w:r>
          </w:p>
        </w:tc>
        <w:tc>
          <w:tcPr>
            <w:tcW w:w="4725" w:type="dxa"/>
          </w:tcPr>
          <w:p w:rsidR="00E077D2" w:rsidRPr="00661A58" w:rsidRDefault="00E077D2" w:rsidP="00620EF9">
            <w:r w:rsidRPr="00661A58">
              <w:t>The market entity should submit the report of the previous year and make announcement through the State Enterprise Credit Information Publicity System from January 1 to June 30 each year.</w:t>
            </w:r>
          </w:p>
        </w:tc>
        <w:tc>
          <w:tcPr>
            <w:tcW w:w="4725" w:type="dxa"/>
          </w:tcPr>
          <w:p w:rsidR="00E077D2" w:rsidRPr="00661A58" w:rsidRDefault="00E077D2" w:rsidP="00620EF9">
            <w:pPr>
              <w:jc w:val="right"/>
            </w:pPr>
            <w:r w:rsidRPr="00661A58">
              <w:t>Formulated under supervision of the State Administration for Market Regulation</w:t>
            </w:r>
          </w:p>
        </w:tc>
      </w:tr>
    </w:tbl>
    <w:p w:rsidR="00E077D2" w:rsidRPr="00661A58" w:rsidRDefault="00E077D2" w:rsidP="00B132C1">
      <w:pPr>
        <w:spacing w:line="360" w:lineRule="auto"/>
        <w:jc w:val="center"/>
        <w:rPr>
          <w:rFonts w:ascii="Times New Roman" w:hAnsi="Times New Roman" w:cs="Times New Roman"/>
          <w:noProof/>
        </w:rPr>
      </w:pPr>
      <w:r w:rsidRPr="00661A58">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21FFD8EF" wp14:editId="6F320D15">
                <wp:simplePos x="0" y="0"/>
                <wp:positionH relativeFrom="column">
                  <wp:posOffset>609600</wp:posOffset>
                </wp:positionH>
                <wp:positionV relativeFrom="paragraph">
                  <wp:posOffset>92075</wp:posOffset>
                </wp:positionV>
                <wp:extent cx="7867650" cy="847725"/>
                <wp:effectExtent l="0" t="0" r="19050" b="28575"/>
                <wp:wrapNone/>
                <wp:docPr id="1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7650" cy="847725"/>
                        </a:xfrm>
                        <a:prstGeom prst="rect">
                          <a:avLst/>
                        </a:prstGeom>
                        <a:solidFill>
                          <a:srgbClr val="FFFFFF">
                            <a:alpha val="0"/>
                          </a:srgbClr>
                        </a:solidFill>
                        <a:ln w="9525">
                          <a:solidFill>
                            <a:srgbClr val="000000"/>
                          </a:solidFill>
                          <a:miter lim="800000"/>
                        </a:ln>
                      </wps:spPr>
                      <wps:txbx>
                        <w:txbxContent>
                          <w:p w:rsidR="00620EF9" w:rsidRPr="00E54BFF" w:rsidRDefault="00620EF9" w:rsidP="00BA454A">
                            <w:pPr>
                              <w:rPr>
                                <w:rFonts w:ascii="Times New Roman" w:hAnsi="Times New Roman" w:cs="Times New Roman"/>
                                <w:color w:val="00B0F0"/>
                                <w:sz w:val="24"/>
                                <w:u w:val="single"/>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Pan-China Certified Public Accountants (Special General Partnership) is a legal business. This document shall not be used for any other purpose or transmitted or disclosed to any third party without the prior written consent of this firm.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5" o:spid="_x0000_s1026" type="#_x0000_t202" style="position:absolute;left:0;text-align:left;margin-left:48pt;margin-top:7.25pt;width:61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">
                <v:fill opacity="0"/>
                <v:textbox>
                  <w:txbxContent>
                    <w:p w:rsidR="00620EF9" w:rsidRPr="00E54BFF" w:rsidRDefault="00620EF9" w:rsidP="00BA454A">
                      <w:pPr>
                        <w:rPr>
                          <w:rFonts w:ascii="Times New Roman" w:hAnsi="Times New Roman" w:cs="Times New Roman"/>
                          <w:color w:val="00B0F0"/>
                          <w:sz w:val="24"/>
                          <w:u w:val="single"/>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Pan-China Certified Public Accountants (Special General Partnership) is a legal business. This document shall not be used for any other purpose or transmitted or disclosed to any third party without the prior written consent of this firm.</w:t>
                      </w:r>
                    </w:p>
                  </w:txbxContent>
                </v:textbox>
              </v:shape>
            </w:pict>
          </mc:Fallback>
        </mc:AlternateContent>
      </w:r>
    </w:p>
    <w:p w:rsidR="00E077D2" w:rsidRPr="00661A58" w:rsidRDefault="00E077D2" w:rsidP="00B132C1">
      <w:pPr>
        <w:spacing w:line="360" w:lineRule="auto"/>
        <w:jc w:val="center"/>
        <w:rPr>
          <w:rFonts w:ascii="Times New Roman" w:hAnsi="Times New Roman" w:cs="Times New Roman"/>
        </w:rPr>
        <w:sectPr w:rsidR="00E077D2" w:rsidRPr="00661A58">
          <w:footerReference w:type="default" r:id="rId12"/>
          <w:pgSz w:w="16838" w:h="11906" w:orient="landscape"/>
          <w:pgMar w:top="1800" w:right="1440" w:bottom="1800" w:left="1440" w:header="851" w:footer="992" w:gutter="0"/>
          <w:pgNumType w:start="95"/>
          <w:cols w:space="425"/>
          <w:docGrid w:type="lines" w:linePitch="312"/>
        </w:sectPr>
      </w:pPr>
    </w:p>
    <w:tbl>
      <w:tblPr>
        <w:tblStyle w:val="af0"/>
        <w:tblW w:w="5000" w:type="pct"/>
        <w:tblLook w:val="04A0" w:firstRow="1" w:lastRow="0" w:firstColumn="1" w:lastColumn="0" w:noHBand="0" w:noVBand="1"/>
      </w:tblPr>
      <w:tblGrid>
        <w:gridCol w:w="7807"/>
        <w:gridCol w:w="7807"/>
      </w:tblGrid>
      <w:tr w:rsidR="00E077D2" w:rsidRPr="00661A58" w:rsidTr="00661A58">
        <w:tc>
          <w:tcPr>
            <w:tcW w:w="2500" w:type="pct"/>
          </w:tcPr>
          <w:p w:rsidR="00E077D2" w:rsidRPr="00661A58" w:rsidRDefault="00E077D2" w:rsidP="00620EF9">
            <w:pPr>
              <w:widowControl/>
              <w:spacing w:line="300" w:lineRule="auto"/>
              <w:jc w:val="center"/>
              <w:rPr>
                <w:sz w:val="24"/>
                <w:szCs w:val="24"/>
              </w:rPr>
            </w:pPr>
            <w:r w:rsidRPr="00661A58">
              <w:rPr>
                <w:noProof/>
                <w:sz w:val="24"/>
                <w:szCs w:val="24"/>
              </w:rPr>
              <w:lastRenderedPageBreak/>
              <w:drawing>
                <wp:inline distT="0" distB="0" distL="0" distR="0" wp14:anchorId="13AB2E10" wp14:editId="2912D2D0">
                  <wp:extent cx="1266825" cy="1228725"/>
                  <wp:effectExtent l="0" t="0" r="9525" b="9525"/>
                  <wp:docPr id="24" name="图片 24" descr="C:\Documents and Settings\Administrator\Application Data\Tencent\Users\376751907\QQ\WinTemp\RichOle\DZ4OOZES@5P4WUG2Q}~91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Administrator\Application Data\Tencent\Users\376751907\QQ\WinTemp\RichOle\DZ4OOZES@5P4WUG2Q}~91M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p w:rsidR="00E077D2" w:rsidRPr="00661A58" w:rsidRDefault="00E077D2" w:rsidP="00620EF9">
            <w:pPr>
              <w:spacing w:line="300" w:lineRule="auto"/>
              <w:ind w:right="420"/>
              <w:jc w:val="center"/>
              <w:rPr>
                <w:b/>
                <w:sz w:val="28"/>
                <w:szCs w:val="32"/>
              </w:rPr>
            </w:pPr>
            <w:r w:rsidRPr="00661A58">
              <w:rPr>
                <w:b/>
                <w:sz w:val="28"/>
                <w:szCs w:val="32"/>
              </w:rPr>
              <w:t>Certified Public Accountants</w:t>
            </w:r>
          </w:p>
          <w:p w:rsidR="00E077D2" w:rsidRPr="00661A58" w:rsidRDefault="00E077D2" w:rsidP="00620EF9">
            <w:pPr>
              <w:spacing w:line="300" w:lineRule="auto"/>
              <w:ind w:right="420"/>
              <w:jc w:val="center"/>
              <w:rPr>
                <w:b/>
                <w:sz w:val="28"/>
                <w:szCs w:val="32"/>
              </w:rPr>
            </w:pPr>
            <w:r w:rsidRPr="00661A58">
              <w:rPr>
                <w:b/>
                <w:sz w:val="28"/>
                <w:szCs w:val="32"/>
              </w:rPr>
              <w:t>Practicing Certificate</w:t>
            </w:r>
          </w:p>
          <w:p w:rsidR="00E077D2" w:rsidRPr="00661A58" w:rsidRDefault="00E077D2" w:rsidP="00620EF9">
            <w:pPr>
              <w:spacing w:line="300" w:lineRule="auto"/>
              <w:ind w:right="420"/>
              <w:rPr>
                <w:sz w:val="21"/>
                <w:szCs w:val="24"/>
              </w:rPr>
            </w:pPr>
            <w:r w:rsidRPr="00661A58">
              <w:rPr>
                <w:sz w:val="21"/>
                <w:szCs w:val="24"/>
              </w:rPr>
              <w:t>Name: Pan-China Certified Public Accountants (Special General Partnership)</w:t>
            </w:r>
          </w:p>
          <w:p w:rsidR="00E077D2" w:rsidRPr="00661A58" w:rsidRDefault="00E077D2" w:rsidP="00620EF9">
            <w:pPr>
              <w:spacing w:line="300" w:lineRule="auto"/>
              <w:ind w:right="420"/>
              <w:rPr>
                <w:sz w:val="21"/>
                <w:szCs w:val="24"/>
              </w:rPr>
            </w:pPr>
            <w:r w:rsidRPr="00661A58">
              <w:rPr>
                <w:sz w:val="21"/>
                <w:szCs w:val="24"/>
              </w:rPr>
              <w:t xml:space="preserve">Chief Partner: Wang </w:t>
            </w:r>
            <w:proofErr w:type="spellStart"/>
            <w:r w:rsidRPr="00661A58">
              <w:rPr>
                <w:sz w:val="21"/>
                <w:szCs w:val="24"/>
              </w:rPr>
              <w:t>Guohai</w:t>
            </w:r>
            <w:proofErr w:type="spellEnd"/>
          </w:p>
          <w:p w:rsidR="00E077D2" w:rsidRPr="00661A58" w:rsidRDefault="00E077D2" w:rsidP="00620EF9">
            <w:pPr>
              <w:spacing w:line="300" w:lineRule="auto"/>
              <w:ind w:right="420"/>
              <w:rPr>
                <w:sz w:val="21"/>
                <w:szCs w:val="24"/>
              </w:rPr>
            </w:pPr>
            <w:r w:rsidRPr="00661A58">
              <w:rPr>
                <w:sz w:val="21"/>
                <w:szCs w:val="24"/>
              </w:rPr>
              <w:t>Chief Accountant:</w:t>
            </w:r>
          </w:p>
          <w:p w:rsidR="00E077D2" w:rsidRPr="00661A58" w:rsidRDefault="00E077D2" w:rsidP="00620EF9">
            <w:pPr>
              <w:spacing w:line="300" w:lineRule="auto"/>
              <w:ind w:right="420"/>
              <w:rPr>
                <w:sz w:val="21"/>
                <w:szCs w:val="24"/>
              </w:rPr>
            </w:pPr>
            <w:r w:rsidRPr="00661A58">
              <w:rPr>
                <w:sz w:val="21"/>
                <w:szCs w:val="24"/>
              </w:rPr>
              <w:t xml:space="preserve">Business address: No. 128, </w:t>
            </w:r>
            <w:proofErr w:type="spellStart"/>
            <w:r w:rsidRPr="00661A58">
              <w:rPr>
                <w:sz w:val="21"/>
                <w:szCs w:val="24"/>
              </w:rPr>
              <w:t>Xixi</w:t>
            </w:r>
            <w:proofErr w:type="spellEnd"/>
            <w:r w:rsidRPr="00661A58">
              <w:rPr>
                <w:sz w:val="21"/>
                <w:szCs w:val="24"/>
              </w:rPr>
              <w:t xml:space="preserve"> Road, </w:t>
            </w:r>
            <w:proofErr w:type="spellStart"/>
            <w:r w:rsidRPr="00661A58">
              <w:rPr>
                <w:sz w:val="21"/>
                <w:szCs w:val="24"/>
              </w:rPr>
              <w:t>Lingyin</w:t>
            </w:r>
            <w:proofErr w:type="spellEnd"/>
            <w:r w:rsidRPr="00661A58">
              <w:rPr>
                <w:sz w:val="21"/>
                <w:szCs w:val="24"/>
              </w:rPr>
              <w:t xml:space="preserve"> Sub-district, </w:t>
            </w:r>
            <w:proofErr w:type="spellStart"/>
            <w:r w:rsidRPr="00661A58">
              <w:rPr>
                <w:sz w:val="21"/>
                <w:szCs w:val="24"/>
              </w:rPr>
              <w:t>Sihu</w:t>
            </w:r>
            <w:proofErr w:type="spellEnd"/>
            <w:r w:rsidRPr="00661A58">
              <w:rPr>
                <w:sz w:val="21"/>
                <w:szCs w:val="24"/>
              </w:rPr>
              <w:t xml:space="preserve"> District, Hangzhou City, Zhejiang Province</w:t>
            </w:r>
          </w:p>
          <w:p w:rsidR="00E077D2" w:rsidRPr="00661A58" w:rsidRDefault="00E077D2" w:rsidP="00620EF9">
            <w:pPr>
              <w:spacing w:line="300" w:lineRule="auto"/>
              <w:ind w:right="420"/>
              <w:rPr>
                <w:sz w:val="21"/>
                <w:szCs w:val="24"/>
              </w:rPr>
            </w:pPr>
            <w:r w:rsidRPr="00661A58">
              <w:rPr>
                <w:sz w:val="21"/>
                <w:szCs w:val="24"/>
              </w:rPr>
              <w:t>Organization form: Special General Partnership</w:t>
            </w:r>
          </w:p>
          <w:p w:rsidR="00E077D2" w:rsidRPr="00661A58" w:rsidRDefault="00E077D2" w:rsidP="00620EF9">
            <w:pPr>
              <w:spacing w:line="300" w:lineRule="auto"/>
              <w:ind w:right="420"/>
              <w:rPr>
                <w:sz w:val="21"/>
                <w:szCs w:val="24"/>
              </w:rPr>
            </w:pPr>
            <w:r w:rsidRPr="00661A58">
              <w:rPr>
                <w:sz w:val="21"/>
                <w:szCs w:val="24"/>
              </w:rPr>
              <w:t>No. of Practicing Certificate: 33000001</w:t>
            </w:r>
          </w:p>
          <w:p w:rsidR="00E077D2" w:rsidRPr="00661A58" w:rsidRDefault="00E077D2" w:rsidP="00620EF9">
            <w:pPr>
              <w:spacing w:line="300" w:lineRule="auto"/>
              <w:ind w:right="420"/>
              <w:rPr>
                <w:sz w:val="21"/>
                <w:szCs w:val="24"/>
              </w:rPr>
            </w:pPr>
            <w:r w:rsidRPr="00661A58">
              <w:rPr>
                <w:sz w:val="21"/>
                <w:szCs w:val="24"/>
              </w:rPr>
              <w:t>Practice  Approval  No.: ZCK [2011] No. 25</w:t>
            </w:r>
          </w:p>
          <w:p w:rsidR="00E077D2" w:rsidRPr="00661A58" w:rsidRDefault="00E077D2" w:rsidP="00620EF9">
            <w:pPr>
              <w:spacing w:line="300" w:lineRule="auto"/>
              <w:ind w:right="420"/>
              <w:rPr>
                <w:sz w:val="21"/>
                <w:szCs w:val="24"/>
              </w:rPr>
            </w:pPr>
            <w:r w:rsidRPr="00661A58">
              <w:rPr>
                <w:sz w:val="21"/>
                <w:szCs w:val="24"/>
              </w:rPr>
              <w:t>Practice Approval Date: Established on November 21, 1998, Transformed on June 28, 2011</w:t>
            </w:r>
          </w:p>
          <w:p w:rsidR="00E077D2" w:rsidRPr="00661A58" w:rsidRDefault="00E077D2" w:rsidP="00620EF9">
            <w:pPr>
              <w:spacing w:line="300" w:lineRule="auto"/>
              <w:ind w:right="420"/>
              <w:rPr>
                <w:sz w:val="24"/>
                <w:szCs w:val="24"/>
              </w:rPr>
            </w:pPr>
          </w:p>
        </w:tc>
        <w:tc>
          <w:tcPr>
            <w:tcW w:w="2500" w:type="pct"/>
          </w:tcPr>
          <w:p w:rsidR="00E077D2" w:rsidRPr="00661A58" w:rsidRDefault="00E077D2" w:rsidP="00620EF9">
            <w:pPr>
              <w:spacing w:line="300" w:lineRule="auto"/>
              <w:ind w:right="420"/>
              <w:jc w:val="right"/>
              <w:rPr>
                <w:sz w:val="24"/>
                <w:szCs w:val="24"/>
              </w:rPr>
            </w:pPr>
            <w:r w:rsidRPr="00661A58">
              <w:rPr>
                <w:sz w:val="24"/>
                <w:szCs w:val="24"/>
              </w:rPr>
              <w:t>Certificate Serial Number: 0019803</w:t>
            </w:r>
          </w:p>
          <w:p w:rsidR="00E077D2" w:rsidRPr="00661A58" w:rsidRDefault="00E077D2" w:rsidP="00620EF9">
            <w:pPr>
              <w:spacing w:line="300" w:lineRule="auto"/>
              <w:ind w:right="420"/>
              <w:jc w:val="center"/>
              <w:rPr>
                <w:b/>
                <w:sz w:val="28"/>
                <w:szCs w:val="28"/>
              </w:rPr>
            </w:pPr>
          </w:p>
          <w:p w:rsidR="00E077D2" w:rsidRPr="00661A58" w:rsidRDefault="00E077D2" w:rsidP="00620EF9">
            <w:pPr>
              <w:spacing w:line="300" w:lineRule="auto"/>
              <w:ind w:right="420"/>
              <w:jc w:val="center"/>
              <w:rPr>
                <w:b/>
                <w:sz w:val="24"/>
                <w:szCs w:val="24"/>
              </w:rPr>
            </w:pPr>
            <w:r w:rsidRPr="00661A58">
              <w:rPr>
                <w:b/>
                <w:sz w:val="24"/>
                <w:szCs w:val="24"/>
              </w:rPr>
              <w:t>Notes</w:t>
            </w:r>
          </w:p>
          <w:p w:rsidR="00E077D2" w:rsidRPr="00661A58" w:rsidRDefault="00E077D2" w:rsidP="00620EF9">
            <w:pPr>
              <w:spacing w:line="300" w:lineRule="auto"/>
              <w:ind w:right="420"/>
              <w:rPr>
                <w:sz w:val="21"/>
                <w:szCs w:val="24"/>
              </w:rPr>
            </w:pPr>
            <w:r w:rsidRPr="00661A58">
              <w:rPr>
                <w:sz w:val="21"/>
                <w:szCs w:val="24"/>
              </w:rPr>
              <w:t>1. The Practicing Certificate for Certified Public Accountants shall be the certificate obtained by the holder upon the approval of the finance department in accordance with law to perform the legal chartered public accountant business.</w:t>
            </w:r>
          </w:p>
          <w:p w:rsidR="00E077D2" w:rsidRPr="00661A58" w:rsidRDefault="00E077D2" w:rsidP="00620EF9">
            <w:pPr>
              <w:spacing w:line="300" w:lineRule="auto"/>
              <w:ind w:right="420"/>
              <w:rPr>
                <w:sz w:val="21"/>
                <w:szCs w:val="24"/>
              </w:rPr>
            </w:pPr>
            <w:r w:rsidRPr="00661A58">
              <w:rPr>
                <w:sz w:val="21"/>
                <w:szCs w:val="24"/>
              </w:rPr>
              <w:t>2. The changes in the matters recorded in the Practicing Certificate for Certified Public Accountants shall be reported to the financial department for renewal.</w:t>
            </w:r>
          </w:p>
          <w:p w:rsidR="00E077D2" w:rsidRPr="00661A58" w:rsidRDefault="00E077D2" w:rsidP="00620EF9">
            <w:pPr>
              <w:spacing w:line="300" w:lineRule="auto"/>
              <w:ind w:right="420"/>
              <w:rPr>
                <w:sz w:val="21"/>
                <w:szCs w:val="24"/>
              </w:rPr>
            </w:pPr>
            <w:r w:rsidRPr="00661A58">
              <w:rPr>
                <w:sz w:val="21"/>
                <w:szCs w:val="24"/>
              </w:rPr>
              <w:t>3. The Practicing Certificate for Certified Public Accountants shall not be forged, altered, let out, lent and assigned.</w:t>
            </w:r>
          </w:p>
          <w:p w:rsidR="00E077D2" w:rsidRPr="00661A58" w:rsidRDefault="00E077D2" w:rsidP="00620EF9">
            <w:pPr>
              <w:spacing w:line="300" w:lineRule="auto"/>
              <w:ind w:right="420"/>
              <w:rPr>
                <w:sz w:val="21"/>
                <w:szCs w:val="24"/>
              </w:rPr>
            </w:pPr>
            <w:r w:rsidRPr="00661A58">
              <w:rPr>
                <w:sz w:val="21"/>
                <w:szCs w:val="24"/>
              </w:rPr>
              <w:t>4. The Practicing Certificate for Certified Public Accountants shall be return to the financial department when the certified public accountants terminated or the practicing license is canceled.</w:t>
            </w:r>
          </w:p>
          <w:p w:rsidR="00E077D2" w:rsidRPr="00661A58" w:rsidRDefault="00E077D2" w:rsidP="00620EF9">
            <w:pPr>
              <w:spacing w:line="300" w:lineRule="auto"/>
              <w:ind w:right="420"/>
              <w:rPr>
                <w:sz w:val="21"/>
                <w:szCs w:val="24"/>
              </w:rPr>
            </w:pPr>
          </w:p>
          <w:p w:rsidR="00E077D2" w:rsidRPr="00661A58" w:rsidRDefault="00E077D2" w:rsidP="00620EF9">
            <w:pPr>
              <w:spacing w:line="300" w:lineRule="auto"/>
              <w:ind w:right="420"/>
              <w:rPr>
                <w:sz w:val="21"/>
                <w:szCs w:val="24"/>
              </w:rPr>
            </w:pPr>
          </w:p>
          <w:p w:rsidR="00E077D2" w:rsidRPr="00661A58" w:rsidRDefault="00E077D2" w:rsidP="00620EF9">
            <w:pPr>
              <w:spacing w:line="300" w:lineRule="auto"/>
              <w:ind w:right="420"/>
              <w:jc w:val="right"/>
              <w:rPr>
                <w:sz w:val="21"/>
                <w:szCs w:val="24"/>
              </w:rPr>
            </w:pPr>
            <w:r w:rsidRPr="00661A58">
              <w:rPr>
                <w:sz w:val="21"/>
                <w:szCs w:val="24"/>
              </w:rPr>
              <w:t>Issuing Authority: Zhejiang Provincial Department of Finance</w:t>
            </w:r>
          </w:p>
          <w:p w:rsidR="00E077D2" w:rsidRPr="00661A58" w:rsidRDefault="00E077D2" w:rsidP="00620EF9">
            <w:pPr>
              <w:spacing w:line="300" w:lineRule="auto"/>
              <w:ind w:right="420"/>
              <w:jc w:val="right"/>
              <w:rPr>
                <w:sz w:val="21"/>
                <w:szCs w:val="24"/>
              </w:rPr>
            </w:pPr>
            <w:r w:rsidRPr="00661A58">
              <w:rPr>
                <w:sz w:val="21"/>
                <w:szCs w:val="24"/>
              </w:rPr>
              <w:t>January 11, 2024</w:t>
            </w:r>
          </w:p>
          <w:p w:rsidR="00E077D2" w:rsidRPr="00661A58" w:rsidRDefault="00E077D2" w:rsidP="00620EF9">
            <w:pPr>
              <w:spacing w:line="300" w:lineRule="auto"/>
              <w:ind w:right="420"/>
              <w:rPr>
                <w:sz w:val="24"/>
                <w:szCs w:val="24"/>
              </w:rPr>
            </w:pPr>
          </w:p>
          <w:p w:rsidR="00E077D2" w:rsidRPr="00661A58" w:rsidRDefault="00E077D2" w:rsidP="00620EF9">
            <w:pPr>
              <w:spacing w:line="300" w:lineRule="auto"/>
              <w:ind w:right="420"/>
              <w:jc w:val="right"/>
              <w:rPr>
                <w:sz w:val="24"/>
                <w:szCs w:val="24"/>
              </w:rPr>
            </w:pPr>
            <w:r w:rsidRPr="00661A58">
              <w:rPr>
                <w:sz w:val="24"/>
                <w:szCs w:val="24"/>
              </w:rPr>
              <w:t>Formulated by the Ministry of Finance of the People’s Republic of China</w:t>
            </w:r>
          </w:p>
        </w:tc>
      </w:tr>
    </w:tbl>
    <w:p w:rsidR="00E077D2" w:rsidRPr="00661A58" w:rsidRDefault="00E077D2" w:rsidP="00B132C1">
      <w:pPr>
        <w:spacing w:line="360" w:lineRule="auto"/>
        <w:jc w:val="center"/>
        <w:rPr>
          <w:rFonts w:ascii="Times New Roman" w:hAnsi="Times New Roman" w:cs="Times New Roman"/>
        </w:rPr>
      </w:pPr>
      <w:r w:rsidRPr="00661A58">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01807E9A" wp14:editId="39859716">
                <wp:simplePos x="0" y="0"/>
                <wp:positionH relativeFrom="column">
                  <wp:posOffset>1551940</wp:posOffset>
                </wp:positionH>
                <wp:positionV relativeFrom="paragraph">
                  <wp:posOffset>74930</wp:posOffset>
                </wp:positionV>
                <wp:extent cx="6677025" cy="1123950"/>
                <wp:effectExtent l="0" t="0" r="28575" b="19050"/>
                <wp:wrapNone/>
                <wp:docPr id="9"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025" cy="1123950"/>
                        </a:xfrm>
                        <a:prstGeom prst="rect">
                          <a:avLst/>
                        </a:prstGeom>
                        <a:solidFill>
                          <a:srgbClr val="FFFFFF"/>
                        </a:solidFill>
                        <a:ln w="9525">
                          <a:solidFill>
                            <a:srgbClr val="000000"/>
                          </a:solidFill>
                          <a:miter lim="800000"/>
                        </a:ln>
                      </wps:spPr>
                      <wps:txbx>
                        <w:txbxContent>
                          <w:p w:rsidR="00620EF9" w:rsidRPr="00E54BFF" w:rsidRDefault="00620EF9" w:rsidP="00BA454A">
                            <w:pPr>
                              <w:rPr>
                                <w:rFonts w:ascii="Times New Roman" w:hAnsi="Times New Roman" w:cs="Times New Roman"/>
                                <w:color w:val="00B0F0"/>
                                <w:sz w:val="24"/>
                                <w:u w:val="single"/>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Pan-China Certified Public Accountants (Special General Partnership) has the qualifications to practice. This document shall not be used for any other purpose or transmitted or disclosed to any third party without the prior written consent of this firm.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本框 8" o:spid="_x0000_s1027" type="#_x0000_t202" style="position:absolute;left:0;text-align:left;margin-left:122.2pt;margin-top:5.9pt;width:525.75pt;height:8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">
                <v:textbox>
                  <w:txbxContent>
                    <w:p w:rsidR="00620EF9" w:rsidRPr="00E54BFF" w:rsidRDefault="00620EF9" w:rsidP="00BA454A">
                      <w:pPr>
                        <w:rPr>
                          <w:rFonts w:ascii="Times New Roman" w:hAnsi="Times New Roman" w:cs="Times New Roman"/>
                          <w:color w:val="00B0F0"/>
                          <w:sz w:val="24"/>
                          <w:u w:val="single"/>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Pan-China Certified Public Accountants (Special General Partnership) has the qualifications to practice. This document shall not be used for any other purpose or transmitted or disclosed to any third party without the prior written consent of this firm.</w:t>
                      </w:r>
                    </w:p>
                  </w:txbxContent>
                </v:textbox>
              </v:shape>
            </w:pict>
          </mc:Fallback>
        </mc:AlternateContent>
      </w:r>
    </w:p>
    <w:p w:rsidR="00BA454A" w:rsidRPr="00661A58" w:rsidRDefault="00BA454A" w:rsidP="00B132C1">
      <w:pPr>
        <w:spacing w:line="360" w:lineRule="auto"/>
        <w:jc w:val="center"/>
        <w:rPr>
          <w:rFonts w:ascii="Times New Roman" w:hAnsi="Times New Roman" w:cs="Times New Roman"/>
        </w:rPr>
        <w:sectPr w:rsidR="00BA454A" w:rsidRPr="00661A58" w:rsidSect="00661A58">
          <w:footerReference w:type="default" r:id="rId14"/>
          <w:pgSz w:w="16838" w:h="11906" w:orient="landscape"/>
          <w:pgMar w:top="720" w:right="720" w:bottom="720" w:left="720" w:header="851" w:footer="992" w:gutter="0"/>
          <w:pgNumType w:start="96"/>
          <w:cols w:space="425"/>
          <w:docGrid w:type="lines" w:linePitch="312"/>
        </w:sectPr>
      </w:pPr>
    </w:p>
    <w:p w:rsidR="00BA454A" w:rsidRPr="00661A58" w:rsidRDefault="00BA454A" w:rsidP="00B132C1">
      <w:pPr>
        <w:spacing w:line="360" w:lineRule="auto"/>
        <w:jc w:val="center"/>
        <w:rPr>
          <w:rFonts w:ascii="Times New Roman" w:hAnsi="Times New Roman" w:cs="Times New Roman"/>
        </w:rPr>
        <w:sectPr w:rsidR="00BA454A" w:rsidRPr="00661A58">
          <w:footerReference w:type="default" r:id="rId15"/>
          <w:pgSz w:w="11906" w:h="16838"/>
          <w:pgMar w:top="1440" w:right="1800" w:bottom="1440" w:left="1800" w:header="851" w:footer="992" w:gutter="0"/>
          <w:pgNumType w:start="97"/>
          <w:cols w:space="425"/>
          <w:docGrid w:type="lines" w:linePitch="312"/>
        </w:sectPr>
      </w:pPr>
      <w:r w:rsidRPr="00661A58">
        <w:rPr>
          <w:rFonts w:ascii="Times New Roman" w:hAnsi="Times New Roman" w:cs="Times New Roman"/>
          <w:noProof/>
        </w:rPr>
        <w:lastRenderedPageBreak/>
        <mc:AlternateContent>
          <mc:Choice Requires="wps">
            <w:drawing>
              <wp:anchor distT="0" distB="0" distL="114300" distR="114300" simplePos="0" relativeHeight="251662336" behindDoc="0" locked="0" layoutInCell="1" allowOverlap="1" wp14:anchorId="55020939" wp14:editId="4A28BA08">
                <wp:simplePos x="0" y="0"/>
                <wp:positionH relativeFrom="column">
                  <wp:posOffset>123825</wp:posOffset>
                </wp:positionH>
                <wp:positionV relativeFrom="paragraph">
                  <wp:posOffset>7381875</wp:posOffset>
                </wp:positionV>
                <wp:extent cx="5254625" cy="1085850"/>
                <wp:effectExtent l="0" t="0" r="22225" b="19050"/>
                <wp:wrapNone/>
                <wp:docPr id="1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625" cy="1085850"/>
                        </a:xfrm>
                        <a:prstGeom prst="rect">
                          <a:avLst/>
                        </a:prstGeom>
                        <a:solidFill>
                          <a:srgbClr val="FFFFFF">
                            <a:alpha val="0"/>
                          </a:srgbClr>
                        </a:solidFill>
                        <a:ln w="9525">
                          <a:solidFill>
                            <a:srgbClr val="000000"/>
                          </a:solidFill>
                          <a:miter lim="800000"/>
                        </a:ln>
                      </wps:spPr>
                      <wps:txbx>
                        <w:txbxContent>
                          <w:p w:rsidR="00620EF9" w:rsidRPr="00E54BFF" w:rsidRDefault="00620EF9" w:rsidP="00BA454A">
                            <w:pPr>
                              <w:jc w:val="left"/>
                              <w:rPr>
                                <w:rFonts w:ascii="Times New Roman" w:hAnsi="Times New Roman" w:cs="Times New Roman"/>
                                <w:color w:val="00B0F0"/>
                                <w:sz w:val="24"/>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w:t>
                            </w:r>
                            <w:proofErr w:type="spellStart"/>
                            <w:r w:rsidRPr="00E54BFF">
                              <w:rPr>
                                <w:rFonts w:ascii="Times New Roman" w:hAnsi="Times New Roman" w:cs="Times New Roman"/>
                                <w:sz w:val="24"/>
                              </w:rPr>
                              <w:t>Zheng</w:t>
                            </w:r>
                            <w:proofErr w:type="spellEnd"/>
                            <w:r w:rsidRPr="00E54BFF">
                              <w:rPr>
                                <w:rFonts w:ascii="Times New Roman" w:hAnsi="Times New Roman" w:cs="Times New Roman"/>
                                <w:sz w:val="24"/>
                              </w:rPr>
                              <w:t xml:space="preserve"> </w:t>
                            </w:r>
                            <w:proofErr w:type="spellStart"/>
                            <w:r w:rsidRPr="00E54BFF">
                              <w:rPr>
                                <w:rFonts w:ascii="Times New Roman" w:hAnsi="Times New Roman" w:cs="Times New Roman"/>
                                <w:sz w:val="24"/>
                              </w:rPr>
                              <w:t>Shengjun</w:t>
                            </w:r>
                            <w:proofErr w:type="spellEnd"/>
                            <w:r w:rsidRPr="00E54BFF">
                              <w:rPr>
                                <w:rFonts w:ascii="Times New Roman" w:hAnsi="Times New Roman" w:cs="Times New Roman"/>
                                <w:sz w:val="24"/>
                              </w:rPr>
                              <w:t xml:space="preserve"> is a certified public accountant in China. This document shall not be used for any other purpose or transmitted or disclosed to any third party without the prior written consent of </w:t>
                            </w:r>
                            <w:proofErr w:type="spellStart"/>
                            <w:r w:rsidRPr="00E54BFF">
                              <w:rPr>
                                <w:rFonts w:ascii="Times New Roman" w:hAnsi="Times New Roman" w:cs="Times New Roman"/>
                                <w:sz w:val="24"/>
                              </w:rPr>
                              <w:t>Zheng</w:t>
                            </w:r>
                            <w:proofErr w:type="spellEnd"/>
                            <w:r w:rsidRPr="00E54BFF">
                              <w:rPr>
                                <w:rFonts w:ascii="Times New Roman" w:hAnsi="Times New Roman" w:cs="Times New Roman"/>
                                <w:sz w:val="24"/>
                              </w:rPr>
                              <w:t xml:space="preserve"> </w:t>
                            </w:r>
                            <w:proofErr w:type="spellStart"/>
                            <w:r w:rsidRPr="00E54BFF">
                              <w:rPr>
                                <w:rFonts w:ascii="Times New Roman" w:hAnsi="Times New Roman" w:cs="Times New Roman"/>
                                <w:sz w:val="24"/>
                              </w:rPr>
                              <w:t>Shengjun</w:t>
                            </w:r>
                            <w:proofErr w:type="spellEnd"/>
                            <w:r w:rsidRPr="00E54BFF">
                              <w:rPr>
                                <w:rFonts w:ascii="Times New Roman" w:hAnsi="Times New Roman" w:cs="Times New Roman"/>
                                <w:sz w:val="24"/>
                              </w:rPr>
                              <w:t>.</w:t>
                            </w:r>
                          </w:p>
                          <w:p w:rsidR="00620EF9" w:rsidRPr="00E54BFF" w:rsidRDefault="00620EF9" w:rsidP="00BA454A">
                            <w:pPr>
                              <w:rPr>
                                <w:rFonts w:ascii="Times New Roman" w:hAnsi="Times New Roman" w:cs="Times New Roman"/>
                                <w:color w:val="00B0F0"/>
                                <w:sz w:val="24"/>
                                <w:u w:val="single"/>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id="Text Box 19" o:spid="_x0000_s1028" type="#_x0000_t202" style="position:absolute;left:0;text-align:left;margin-left:9.75pt;margin-top:581.25pt;width:413.75pt;height:8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">
                <v:fill opacity="0"/>
                <v:textbox>
                  <w:txbxContent>
                    <w:p w:rsidR="00620EF9" w:rsidRPr="00E54BFF" w:rsidRDefault="00620EF9" w:rsidP="00BA454A">
                      <w:pPr>
                        <w:jc w:val="left"/>
                        <w:rPr>
                          <w:rFonts w:ascii="Times New Roman" w:hAnsi="Times New Roman" w:cs="Times New Roman"/>
                          <w:color w:val="00B0F0"/>
                          <w:sz w:val="24"/>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w:t>
                      </w:r>
                      <w:proofErr w:type="spellStart"/>
                      <w:r w:rsidRPr="00E54BFF">
                        <w:rPr>
                          <w:rFonts w:ascii="Times New Roman" w:hAnsi="Times New Roman" w:cs="Times New Roman"/>
                          <w:sz w:val="24"/>
                        </w:rPr>
                        <w:t>Zheng</w:t>
                      </w:r>
                      <w:proofErr w:type="spellEnd"/>
                      <w:r w:rsidRPr="00E54BFF">
                        <w:rPr>
                          <w:rFonts w:ascii="Times New Roman" w:hAnsi="Times New Roman" w:cs="Times New Roman"/>
                          <w:sz w:val="24"/>
                        </w:rPr>
                        <w:t xml:space="preserve"> </w:t>
                      </w:r>
                      <w:proofErr w:type="spellStart"/>
                      <w:r w:rsidRPr="00E54BFF">
                        <w:rPr>
                          <w:rFonts w:ascii="Times New Roman" w:hAnsi="Times New Roman" w:cs="Times New Roman"/>
                          <w:sz w:val="24"/>
                        </w:rPr>
                        <w:t>Shengjun</w:t>
                      </w:r>
                      <w:proofErr w:type="spellEnd"/>
                      <w:r w:rsidRPr="00E54BFF">
                        <w:rPr>
                          <w:rFonts w:ascii="Times New Roman" w:hAnsi="Times New Roman" w:cs="Times New Roman"/>
                          <w:sz w:val="24"/>
                        </w:rPr>
                        <w:t xml:space="preserve"> is a certified public accountant in China. This document shall not be used for any other purpose or transmitted or disclosed to any third party without the prior written consent of </w:t>
                      </w:r>
                      <w:proofErr w:type="spellStart"/>
                      <w:r w:rsidRPr="00E54BFF">
                        <w:rPr>
                          <w:rFonts w:ascii="Times New Roman" w:hAnsi="Times New Roman" w:cs="Times New Roman"/>
                          <w:sz w:val="24"/>
                        </w:rPr>
                        <w:t>Zheng</w:t>
                      </w:r>
                      <w:proofErr w:type="spellEnd"/>
                      <w:r w:rsidRPr="00E54BFF">
                        <w:rPr>
                          <w:rFonts w:ascii="Times New Roman" w:hAnsi="Times New Roman" w:cs="Times New Roman"/>
                          <w:sz w:val="24"/>
                        </w:rPr>
                        <w:t xml:space="preserve"> </w:t>
                      </w:r>
                      <w:proofErr w:type="spellStart"/>
                      <w:r w:rsidRPr="00E54BFF">
                        <w:rPr>
                          <w:rFonts w:ascii="Times New Roman" w:hAnsi="Times New Roman" w:cs="Times New Roman"/>
                          <w:sz w:val="24"/>
                        </w:rPr>
                        <w:t>Shengjun</w:t>
                      </w:r>
                      <w:proofErr w:type="spellEnd"/>
                      <w:r w:rsidRPr="00E54BFF">
                        <w:rPr>
                          <w:rFonts w:ascii="Times New Roman" w:hAnsi="Times New Roman" w:cs="Times New Roman"/>
                          <w:sz w:val="24"/>
                        </w:rPr>
                        <w:t>.</w:t>
                      </w:r>
                    </w:p>
                    <w:p w:rsidR="00620EF9" w:rsidRPr="00E54BFF" w:rsidRDefault="00620EF9" w:rsidP="00BA454A">
                      <w:pPr>
                        <w:rPr>
                          <w:rFonts w:ascii="Times New Roman" w:hAnsi="Times New Roman" w:cs="Times New Roman"/>
                          <w:color w:val="00B0F0"/>
                          <w:sz w:val="24"/>
                          <w:u w:val="single"/>
                        </w:rPr>
                      </w:pPr>
                    </w:p>
                  </w:txbxContent>
                </v:textbox>
              </v:shape>
            </w:pict>
          </mc:Fallback>
        </mc:AlternateContent>
      </w:r>
      <w:r w:rsidRPr="00661A58">
        <w:rPr>
          <w:rFonts w:ascii="Times New Roman" w:hAnsi="Times New Roman" w:cs="Times New Roman"/>
          <w:noProof/>
        </w:rPr>
        <w:drawing>
          <wp:inline distT="0" distB="0" distL="114300" distR="114300" wp14:anchorId="17759515" wp14:editId="14E507BF">
            <wp:extent cx="5269865" cy="7447280"/>
            <wp:effectExtent l="0" t="0" r="635" b="7620"/>
            <wp:docPr id="4" name="图片 4" descr="六部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六部_02"/>
                    <pic:cNvPicPr>
                      <a:picLocks noChangeAspect="1"/>
                    </pic:cNvPicPr>
                  </pic:nvPicPr>
                  <pic:blipFill>
                    <a:blip r:embed="rId16"/>
                    <a:stretch>
                      <a:fillRect/>
                    </a:stretch>
                  </pic:blipFill>
                  <pic:spPr>
                    <a:xfrm>
                      <a:off x="0" y="0"/>
                      <a:ext cx="5269865" cy="7447280"/>
                    </a:xfrm>
                    <a:prstGeom prst="rect">
                      <a:avLst/>
                    </a:prstGeom>
                  </pic:spPr>
                </pic:pic>
              </a:graphicData>
            </a:graphic>
          </wp:inline>
        </w:drawing>
      </w:r>
    </w:p>
    <w:p w:rsidR="00BA454A" w:rsidRPr="00661A58" w:rsidRDefault="00E54BFF" w:rsidP="00B132C1">
      <w:pPr>
        <w:spacing w:line="360" w:lineRule="auto"/>
        <w:jc w:val="center"/>
        <w:rPr>
          <w:rFonts w:ascii="Times New Roman" w:hAnsi="Times New Roman" w:cs="Times New Roman"/>
        </w:rPr>
      </w:pPr>
      <w:r w:rsidRPr="00661A58">
        <w:rPr>
          <w:rFonts w:ascii="Times New Roman" w:hAnsi="Times New Roman" w:cs="Times New Roman"/>
          <w:noProof/>
        </w:rPr>
        <w:lastRenderedPageBreak/>
        <mc:AlternateContent>
          <mc:Choice Requires="wps">
            <w:drawing>
              <wp:anchor distT="0" distB="0" distL="114300" distR="114300" simplePos="0" relativeHeight="251661312" behindDoc="0" locked="0" layoutInCell="1" allowOverlap="1" wp14:anchorId="52E2171E" wp14:editId="469DC50C">
                <wp:simplePos x="0" y="0"/>
                <wp:positionH relativeFrom="column">
                  <wp:posOffset>114300</wp:posOffset>
                </wp:positionH>
                <wp:positionV relativeFrom="paragraph">
                  <wp:posOffset>7315200</wp:posOffset>
                </wp:positionV>
                <wp:extent cx="5254625" cy="1181100"/>
                <wp:effectExtent l="0" t="0" r="22225" b="19050"/>
                <wp:wrapNone/>
                <wp:docPr id="6"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625" cy="1181100"/>
                        </a:xfrm>
                        <a:prstGeom prst="rect">
                          <a:avLst/>
                        </a:prstGeom>
                        <a:solidFill>
                          <a:srgbClr val="FFFFFF">
                            <a:alpha val="0"/>
                          </a:srgbClr>
                        </a:solidFill>
                        <a:ln w="9525">
                          <a:solidFill>
                            <a:srgbClr val="000000"/>
                          </a:solidFill>
                          <a:miter lim="800000"/>
                        </a:ln>
                      </wps:spPr>
                      <wps:txbx>
                        <w:txbxContent>
                          <w:p w:rsidR="00620EF9" w:rsidRPr="00E54BFF" w:rsidRDefault="00620EF9" w:rsidP="00BA454A">
                            <w:pPr>
                              <w:jc w:val="left"/>
                              <w:rPr>
                                <w:rFonts w:ascii="Times New Roman" w:hAnsi="Times New Roman" w:cs="Times New Roman"/>
                                <w:color w:val="00B0F0"/>
                                <w:sz w:val="24"/>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Zhang Hong is a certified public accountant in China. This document shall not be used for any other purpose or transmitted or disclosed to any third party without the prior written consent of Zhang Hong.</w:t>
                            </w:r>
                          </w:p>
                          <w:p w:rsidR="00620EF9" w:rsidRPr="00E54BFF" w:rsidRDefault="00620EF9" w:rsidP="00BA454A">
                            <w:pPr>
                              <w:rPr>
                                <w:rFonts w:ascii="Times New Roman" w:hAnsi="Times New Roman" w:cs="Times New Roman"/>
                                <w:color w:val="00B0F0"/>
                                <w:sz w:val="24"/>
                                <w:u w:val="single"/>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id="_x0000_s1029" type="#_x0000_t202" style="position:absolute;left:0;text-align:left;margin-left:9pt;margin-top:8in;width:413.75pt;height:93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">
                <v:fill opacity="0"/>
                <v:textbox>
                  <w:txbxContent>
                    <w:p w:rsidR="00620EF9" w:rsidRPr="00E54BFF" w:rsidRDefault="00620EF9" w:rsidP="00BA454A">
                      <w:pPr>
                        <w:jc w:val="left"/>
                        <w:rPr>
                          <w:rFonts w:ascii="Times New Roman" w:hAnsi="Times New Roman" w:cs="Times New Roman"/>
                          <w:color w:val="00B0F0"/>
                          <w:sz w:val="24"/>
                        </w:rPr>
                      </w:pPr>
                      <w:r w:rsidRPr="00E54BFF">
                        <w:rPr>
                          <w:rFonts w:ascii="Times New Roman" w:hAnsi="Times New Roman" w:cs="Times New Roman"/>
                          <w:sz w:val="24"/>
                        </w:rPr>
                        <w:t xml:space="preserve">A copy of the document is provided only for the purpose of annual disclosure of Hunan </w:t>
                      </w:r>
                      <w:proofErr w:type="spellStart"/>
                      <w:r w:rsidRPr="00E54BFF">
                        <w:rPr>
                          <w:rFonts w:ascii="Times New Roman" w:hAnsi="Times New Roman" w:cs="Times New Roman"/>
                          <w:sz w:val="24"/>
                        </w:rPr>
                        <w:t>Hualian</w:t>
                      </w:r>
                      <w:proofErr w:type="spellEnd"/>
                      <w:r w:rsidRPr="00E54BFF">
                        <w:rPr>
                          <w:rFonts w:ascii="Times New Roman" w:hAnsi="Times New Roman" w:cs="Times New Roman"/>
                          <w:sz w:val="24"/>
                        </w:rPr>
                        <w:t xml:space="preserve"> China Industry Co., Ltd. in 2022 and is used only to indicate that Zhang Hong is a certified public accountant in China. This document shall not be used for any other purpose or transmitted or disclosed to any third party without the prior written consent of Zhang Hong.</w:t>
                      </w:r>
                    </w:p>
                    <w:p w:rsidR="00620EF9" w:rsidRPr="00E54BFF" w:rsidRDefault="00620EF9" w:rsidP="00BA454A">
                      <w:pPr>
                        <w:rPr>
                          <w:rFonts w:ascii="Times New Roman" w:hAnsi="Times New Roman" w:cs="Times New Roman"/>
                          <w:color w:val="00B0F0"/>
                          <w:sz w:val="24"/>
                          <w:u w:val="single"/>
                        </w:rPr>
                      </w:pPr>
                    </w:p>
                  </w:txbxContent>
                </v:textbox>
              </v:shape>
            </w:pict>
          </mc:Fallback>
        </mc:AlternateContent>
      </w:r>
      <w:r w:rsidR="00BA454A" w:rsidRPr="00661A58">
        <w:rPr>
          <w:rFonts w:ascii="Times New Roman" w:hAnsi="Times New Roman" w:cs="Times New Roman"/>
          <w:noProof/>
        </w:rPr>
        <w:drawing>
          <wp:inline distT="0" distB="0" distL="114300" distR="114300" wp14:anchorId="7614DAA5" wp14:editId="1914ED58">
            <wp:extent cx="5269865" cy="7447280"/>
            <wp:effectExtent l="0" t="0" r="635" b="7620"/>
            <wp:docPr id="5" name="图片 5" descr="六部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六部_04"/>
                    <pic:cNvPicPr>
                      <a:picLocks noChangeAspect="1"/>
                    </pic:cNvPicPr>
                  </pic:nvPicPr>
                  <pic:blipFill>
                    <a:blip r:embed="rId17"/>
                    <a:stretch>
                      <a:fillRect/>
                    </a:stretch>
                  </pic:blipFill>
                  <pic:spPr>
                    <a:xfrm>
                      <a:off x="0" y="0"/>
                      <a:ext cx="5269865" cy="7447280"/>
                    </a:xfrm>
                    <a:prstGeom prst="rect">
                      <a:avLst/>
                    </a:prstGeom>
                  </pic:spPr>
                </pic:pic>
              </a:graphicData>
            </a:graphic>
          </wp:inline>
        </w:drawing>
      </w:r>
    </w:p>
    <w:p w:rsidR="00415952" w:rsidRPr="00661A58" w:rsidRDefault="00415952" w:rsidP="00B132C1">
      <w:pPr>
        <w:rPr>
          <w:rFonts w:ascii="Times New Roman" w:hAnsi="Times New Roman" w:cs="Times New Roman"/>
        </w:rPr>
      </w:pPr>
    </w:p>
    <w:sectPr w:rsidR="00415952" w:rsidRPr="00661A58">
      <w:footerReference w:type="default" r:id="rId18"/>
      <w:pgSz w:w="11906" w:h="16838"/>
      <w:pgMar w:top="1440" w:right="1800" w:bottom="1440" w:left="1800" w:header="851" w:footer="992" w:gutter="0"/>
      <w:pgNumType w:start="98"/>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5100" w:rsidRDefault="005E5100">
      <w:r>
        <w:separator/>
      </w:r>
    </w:p>
  </w:endnote>
  <w:endnote w:type="continuationSeparator" w:id="0">
    <w:p w:rsidR="005E5100" w:rsidRDefault="005E5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隶书">
    <w:panose1 w:val="02010509060101010101"/>
    <w:charset w:val="86"/>
    <w:family w:val="modern"/>
    <w:pitch w:val="fixed"/>
    <w:sig w:usb0="00000001" w:usb1="080E0000" w:usb2="00000010" w:usb3="00000000" w:csb0="00040000" w:csb1="00000000"/>
  </w:font>
  <w:font w:name="Arial Black">
    <w:panose1 w:val="020B0A04020102020204"/>
    <w:charset w:val="00"/>
    <w:family w:val="swiss"/>
    <w:pitch w:val="variable"/>
    <w:sig w:usb0="A00002AF" w:usb1="400078FB" w:usb2="00000000" w:usb3="00000000" w:csb0="0000009F" w:csb1="00000000"/>
  </w:font>
  <w:font w:name="楷体_GB2312">
    <w:altName w:val="楷体"/>
    <w:charset w:val="86"/>
    <w:family w:val="modern"/>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方正仿宋简体">
    <w:altName w:val="宋体"/>
    <w:charset w:val="86"/>
    <w:family w:val="auto"/>
    <w:pitch w:val="default"/>
    <w:sig w:usb0="00000001" w:usb1="080E0000" w:usb2="00000010" w:usb3="00000000" w:csb0="00040000" w:csb1="00000000"/>
  </w:font>
  <w:font w:name="FZZD Extra JW">
    <w:altName w:val="方正舒体"/>
    <w:panose1 w:val="00000000000000000000"/>
    <w:charset w:val="86"/>
    <w:family w:val="swiss"/>
    <w:notTrueType/>
    <w:pitch w:val="default"/>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EF9" w:rsidRDefault="00620EF9">
    <w:pPr>
      <w:pStyle w:val="ab"/>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11</w:t>
    </w:r>
    <w:r>
      <w:rPr>
        <w:rStyle w:val="af1"/>
      </w:rPr>
      <w:fldChar w:fldCharType="end"/>
    </w:r>
  </w:p>
  <w:p w:rsidR="00620EF9" w:rsidRDefault="00620EF9">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EF9" w:rsidRDefault="00620EF9">
    <w:pPr>
      <w:pStyle w:val="ab"/>
    </w:pPr>
    <w:r>
      <w:rPr>
        <w:noProof/>
      </w:rPr>
      <mc:AlternateContent>
        <mc:Choice Requires="wps">
          <w:drawing>
            <wp:anchor distT="0" distB="0" distL="114300" distR="114300" simplePos="0" relativeHeight="251655680" behindDoc="0" locked="0" layoutInCell="1" allowOverlap="1" wp14:anchorId="24BEAFED" wp14:editId="426FEF97">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116</w:t>
                          </w:r>
                          <w:r>
                            <w:rPr>
                              <w:rFonts w:ascii="宋体" w:hAnsi="宋体" w:cs="宋体"/>
                            </w:rPr>
                            <w:fldChar w:fldCharType="end"/>
                          </w:r>
                          <w:r>
                            <w:t>of 98</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30" type="#_x0000_t202" style="position:absolute;margin-left:0;margin-top:0;width:2in;height:2in;z-index:2516556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G1qZYhhAgAACgUAAA4AAAAAAAAAAAAAAAAALgIAAGRycy9lMm9Eb2MueG1s&#10;UEsBAi0AFAAGAAgAAAAhAHGq0bnXAAAABQEAAA8AAAAAAAAAAAAAAAAAuwQAAGRycy9kb3ducmV2&#10;LnhtbFBLBQYAAAAABAAEAPMAAAC/BQAAAAA=&#10;" filled="f" stroked="f" strokeweight=".5pt">
              <v:textbox style="mso-fit-shape-to-text:t" inset="0,0,0,0">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116</w:t>
                    </w:r>
                    <w:r>
                      <w:rPr>
                        <w:rFonts w:ascii="宋体" w:hAnsi="宋体" w:cs="宋体"/>
                      </w:rPr>
                      <w:fldChar w:fldCharType="end"/>
                    </w:r>
                    <w:r>
                      <w:t>of 98</w:t>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EF9" w:rsidRDefault="00620EF9">
    <w:pPr>
      <w:pStyle w:val="ab"/>
    </w:pPr>
    <w:r>
      <w:rPr>
        <w:noProof/>
      </w:rPr>
      <mc:AlternateContent>
        <mc:Choice Requires="wps">
          <w:drawing>
            <wp:anchor distT="0" distB="0" distL="114300" distR="114300" simplePos="0" relativeHeight="251657728" behindDoc="0" locked="0" layoutInCell="1" allowOverlap="1" wp14:anchorId="5B473B30" wp14:editId="56B67747">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95</w:t>
                          </w:r>
                          <w:r>
                            <w:rPr>
                              <w:rFonts w:ascii="宋体" w:hAnsi="宋体" w:cs="宋体"/>
                            </w:rPr>
                            <w:fldChar w:fldCharType="end"/>
                          </w:r>
                          <w:r>
                            <w:t>of 98</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3" o:spid="_x0000_s1031" type="#_x0000_t202" style="position:absolute;margin-left:0;margin-top:0;width:2in;height:2in;z-index:2516577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Ku6xMZQIAABMFAAAOAAAAAAAAAAAAAAAAAC4CAABkcnMvZTJvRG9j&#10;LnhtbFBLAQItABQABgAIAAAAIQBxqtG51wAAAAUBAAAPAAAAAAAAAAAAAAAAAL8EAABkcnMvZG93&#10;bnJldi54bWxQSwUGAAAAAAQABADzAAAAwwUAAAAA&#10;" filled="f" stroked="f" strokeweight=".5pt">
              <v:textbox style="mso-fit-shape-to-text:t" inset="0,0,0,0">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95</w:t>
                    </w:r>
                    <w:r>
                      <w:rPr>
                        <w:rFonts w:ascii="宋体" w:hAnsi="宋体" w:cs="宋体"/>
                      </w:rPr>
                      <w:fldChar w:fldCharType="end"/>
                    </w:r>
                    <w:r>
                      <w:t>of 98</w:t>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EF9" w:rsidRDefault="00620EF9">
    <w:pPr>
      <w:pStyle w:val="ab"/>
    </w:pPr>
    <w:r>
      <w:rPr>
        <w:noProof/>
      </w:rPr>
      <mc:AlternateContent>
        <mc:Choice Requires="wps">
          <w:drawing>
            <wp:anchor distT="0" distB="0" distL="114300" distR="114300" simplePos="0" relativeHeight="251658752" behindDoc="0" locked="0" layoutInCell="1" allowOverlap="1" wp14:anchorId="1E154296" wp14:editId="30A8286B">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96</w:t>
                          </w:r>
                          <w:r>
                            <w:rPr>
                              <w:rFonts w:ascii="宋体" w:hAnsi="宋体" w:cs="宋体"/>
                            </w:rPr>
                            <w:fldChar w:fldCharType="end"/>
                          </w:r>
                          <w:r>
                            <w:t>of 98</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4" o:spid="_x0000_s1032" type="#_x0000_t202" style="position:absolute;margin-left:0;margin-top:0;width:2in;height:2in;z-index:2516587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bGDCuZQIAABMFAAAOAAAAAAAAAAAAAAAAAC4CAABkcnMvZTJvRG9j&#10;LnhtbFBLAQItABQABgAIAAAAIQBxqtG51wAAAAUBAAAPAAAAAAAAAAAAAAAAAL8EAABkcnMvZG93&#10;bnJldi54bWxQSwUGAAAAAAQABADzAAAAwwUAAAAA&#10;" filled="f" stroked="f" strokeweight=".5pt">
              <v:textbox style="mso-fit-shape-to-text:t" inset="0,0,0,0">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96</w:t>
                    </w:r>
                    <w:r>
                      <w:rPr>
                        <w:rFonts w:ascii="宋体" w:hAnsi="宋体" w:cs="宋体"/>
                      </w:rPr>
                      <w:fldChar w:fldCharType="end"/>
                    </w:r>
                    <w:r>
                      <w:t>of 98</w:t>
                    </w:r>
                  </w:p>
                </w:txbxContent>
              </v:textbox>
              <w10:wrap anchorx="margin"/>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EF9" w:rsidRDefault="00620EF9">
    <w:pPr>
      <w:pStyle w:val="ab"/>
    </w:pPr>
    <w:r>
      <w:rPr>
        <w:noProof/>
      </w:rPr>
      <mc:AlternateContent>
        <mc:Choice Requires="wps">
          <w:drawing>
            <wp:anchor distT="0" distB="0" distL="114300" distR="114300" simplePos="0" relativeHeight="251659776" behindDoc="0" locked="0" layoutInCell="1" allowOverlap="1" wp14:anchorId="2FDD8EE1" wp14:editId="61BF0CE7">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97</w:t>
                          </w:r>
                          <w:r>
                            <w:rPr>
                              <w:rFonts w:ascii="宋体" w:hAnsi="宋体" w:cs="宋体"/>
                            </w:rPr>
                            <w:fldChar w:fldCharType="end"/>
                          </w:r>
                          <w:r>
                            <w:t>of 98</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5" o:spid="_x0000_s1033" type="#_x0000_t202" style="position:absolute;margin-left:0;margin-top:0;width:2in;height:2in;z-index:2516597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a/17X2YCAAATBQAADgAAAAAAAAAAAAAAAAAuAgAAZHJzL2Uyb0Rv&#10;Yy54bWxQSwECLQAUAAYACAAAACEAcarRudcAAAAFAQAADwAAAAAAAAAAAAAAAADABAAAZHJzL2Rv&#10;d25yZXYueG1sUEsFBgAAAAAEAAQA8wAAAMQFAAAAAA==&#10;" filled="f" stroked="f" strokeweight=".5pt">
              <v:textbox style="mso-fit-shape-to-text:t" inset="0,0,0,0">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97</w:t>
                    </w:r>
                    <w:r>
                      <w:rPr>
                        <w:rFonts w:ascii="宋体" w:hAnsi="宋体" w:cs="宋体"/>
                      </w:rPr>
                      <w:fldChar w:fldCharType="end"/>
                    </w:r>
                    <w:r>
                      <w:t>of 98</w:t>
                    </w:r>
                  </w:p>
                </w:txbxContent>
              </v:textbox>
              <w10:wrap anchorx="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EF9" w:rsidRDefault="00620EF9">
    <w:pPr>
      <w:pStyle w:val="ab"/>
    </w:pPr>
    <w:r>
      <w:rPr>
        <w:noProof/>
      </w:rPr>
      <mc:AlternateContent>
        <mc:Choice Requires="wps">
          <w:drawing>
            <wp:anchor distT="0" distB="0" distL="114300" distR="114300" simplePos="0" relativeHeight="251656704" behindDoc="0" locked="0" layoutInCell="1" allowOverlap="1" wp14:anchorId="5D79A9AD" wp14:editId="1F6F42C4">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98</w:t>
                          </w:r>
                          <w:r>
                            <w:rPr>
                              <w:rFonts w:ascii="宋体" w:hAnsi="宋体" w:cs="宋体"/>
                            </w:rPr>
                            <w:fldChar w:fldCharType="end"/>
                          </w:r>
                          <w:r>
                            <w:t>of 98</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34" type="#_x0000_t202" style="position:absolute;margin-left:0;margin-top:0;width:2in;height:2in;z-index:2516567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4xCrOZQIAABMFAAAOAAAAAAAAAAAAAAAAAC4CAABkcnMvZTJvRG9j&#10;LnhtbFBLAQItABQABgAIAAAAIQBxqtG51wAAAAUBAAAPAAAAAAAAAAAAAAAAAL8EAABkcnMvZG93&#10;bnJldi54bWxQSwUGAAAAAAQABADzAAAAwwUAAAAA&#10;" filled="f" stroked="f" strokeweight=".5pt">
              <v:textbox style="mso-fit-shape-to-text:t" inset="0,0,0,0">
                <w:txbxContent>
                  <w:p w:rsidR="00620EF9" w:rsidRDefault="00620EF9">
                    <w:pPr>
                      <w:pStyle w:val="ab"/>
                    </w:pPr>
                    <w:r>
                      <w:t xml:space="preserve">Page </w:t>
                    </w:r>
                    <w:r>
                      <w:rPr>
                        <w:rFonts w:ascii="宋体" w:hAnsi="宋体" w:cs="宋体"/>
                      </w:rPr>
                      <w:fldChar w:fldCharType="begin"/>
                    </w:r>
                    <w:r>
                      <w:rPr>
                        <w:rFonts w:ascii="宋体" w:hAnsi="宋体" w:cs="宋体"/>
                      </w:rPr>
                      <w:instrText xml:space="preserve"> PAGE  \* MERGEFORMAT </w:instrText>
                    </w:r>
                    <w:r>
                      <w:rPr>
                        <w:rFonts w:ascii="宋体" w:hAnsi="宋体" w:cs="宋体"/>
                      </w:rPr>
                      <w:fldChar w:fldCharType="separate"/>
                    </w:r>
                    <w:r w:rsidR="00E54BFF">
                      <w:rPr>
                        <w:rFonts w:ascii="宋体" w:hAnsi="宋体" w:cs="宋体"/>
                        <w:noProof/>
                      </w:rPr>
                      <w:t>98</w:t>
                    </w:r>
                    <w:r>
                      <w:rPr>
                        <w:rFonts w:ascii="宋体" w:hAnsi="宋体" w:cs="宋体"/>
                      </w:rPr>
                      <w:fldChar w:fldCharType="end"/>
                    </w:r>
                    <w:r>
                      <w:t>of 98</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5100" w:rsidRDefault="005E5100">
      <w:r>
        <w:separator/>
      </w:r>
    </w:p>
  </w:footnote>
  <w:footnote w:type="continuationSeparator" w:id="0">
    <w:p w:rsidR="005E5100" w:rsidRDefault="005E51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5227906"/>
    <w:multiLevelType w:val="singleLevel"/>
    <w:tmpl w:val="A5227906"/>
    <w:lvl w:ilvl="0">
      <w:start w:val="1"/>
      <w:numFmt w:val="decimal"/>
      <w:suff w:val="space"/>
      <w:lvlText w:val="%1."/>
      <w:lvlJc w:val="left"/>
      <w:pPr>
        <w:ind w:left="420" w:firstLine="0"/>
      </w:pPr>
    </w:lvl>
  </w:abstractNum>
  <w:abstractNum w:abstractNumId="1">
    <w:nsid w:val="A696A154"/>
    <w:multiLevelType w:val="singleLevel"/>
    <w:tmpl w:val="A696A154"/>
    <w:lvl w:ilvl="0">
      <w:start w:val="2"/>
      <w:numFmt w:val="decimal"/>
      <w:suff w:val="space"/>
      <w:lvlText w:val="%1."/>
      <w:lvlJc w:val="left"/>
    </w:lvl>
  </w:abstractNum>
  <w:abstractNum w:abstractNumId="2">
    <w:nsid w:val="CFE9CD5B"/>
    <w:multiLevelType w:val="singleLevel"/>
    <w:tmpl w:val="CFE9CD5B"/>
    <w:lvl w:ilvl="0">
      <w:start w:val="1"/>
      <w:numFmt w:val="decimal"/>
      <w:suff w:val="space"/>
      <w:lvlText w:val="(%1)"/>
      <w:lvlJc w:val="left"/>
    </w:lvl>
  </w:abstractNum>
  <w:abstractNum w:abstractNumId="3">
    <w:nsid w:val="F6543B46"/>
    <w:multiLevelType w:val="singleLevel"/>
    <w:tmpl w:val="F6543B46"/>
    <w:lvl w:ilvl="0">
      <w:start w:val="1"/>
      <w:numFmt w:val="decimal"/>
      <w:suff w:val="space"/>
      <w:lvlText w:val="%1."/>
      <w:lvlJc w:val="left"/>
    </w:lvl>
  </w:abstractNum>
  <w:abstractNum w:abstractNumId="4">
    <w:nsid w:val="3C2A2506"/>
    <w:multiLevelType w:val="singleLevel"/>
    <w:tmpl w:val="3C2A2506"/>
    <w:lvl w:ilvl="0">
      <w:start w:val="6"/>
      <w:numFmt w:val="decimal"/>
      <w:suff w:val="space"/>
      <w:lvlText w:val="(%1)"/>
      <w:lvlJc w:val="left"/>
    </w:lvl>
  </w:abstractNum>
  <w:abstractNum w:abstractNumId="5">
    <w:nsid w:val="7DA207A0"/>
    <w:multiLevelType w:val="multilevel"/>
    <w:tmpl w:val="7DA207A0"/>
    <w:lvl w:ilvl="0">
      <w:start w:val="1"/>
      <w:numFmt w:val="decimal"/>
      <w:pStyle w:val="1"/>
      <w:suff w:val="nothing"/>
      <w:lvlText w:val=""/>
      <w:lvlJc w:val="left"/>
      <w:pPr>
        <w:ind w:left="0" w:firstLine="420"/>
      </w:pPr>
      <w:rPr>
        <w:color w:val="000000"/>
      </w:rPr>
    </w:lvl>
    <w:lvl w:ilvl="1">
      <w:start w:val="1"/>
      <w:numFmt w:val="decimal"/>
      <w:pStyle w:val="2"/>
      <w:suff w:val="nothing"/>
      <w:lvlText w:val=""/>
      <w:lvlJc w:val="left"/>
      <w:pPr>
        <w:ind w:left="0" w:firstLine="420"/>
      </w:pPr>
      <w:rPr>
        <w:color w:val="000000"/>
      </w:rPr>
    </w:lvl>
    <w:lvl w:ilvl="2">
      <w:start w:val="1"/>
      <w:numFmt w:val="decimal"/>
      <w:pStyle w:val="3"/>
      <w:suff w:val="nothing"/>
      <w:lvlText w:val=""/>
      <w:lvlJc w:val="left"/>
      <w:pPr>
        <w:ind w:left="0" w:firstLine="420"/>
      </w:pPr>
      <w:rPr>
        <w:color w:val="000000"/>
      </w:rPr>
    </w:lvl>
    <w:lvl w:ilvl="3">
      <w:start w:val="1"/>
      <w:numFmt w:val="decimal"/>
      <w:pStyle w:val="4"/>
      <w:suff w:val="nothing"/>
      <w:lvlText w:val=""/>
      <w:lvlJc w:val="left"/>
      <w:pPr>
        <w:ind w:left="0" w:firstLine="420"/>
      </w:pPr>
      <w:rPr>
        <w:color w:val="000000"/>
      </w:rPr>
    </w:lvl>
    <w:lvl w:ilvl="4">
      <w:start w:val="1"/>
      <w:numFmt w:val="decimal"/>
      <w:pStyle w:val="5"/>
      <w:suff w:val="nothing"/>
      <w:lvlText w:val=""/>
      <w:lvlJc w:val="left"/>
      <w:pPr>
        <w:ind w:left="0" w:firstLine="420"/>
      </w:pPr>
      <w:rPr>
        <w:color w:val="000000"/>
      </w:rPr>
    </w:lvl>
    <w:lvl w:ilvl="5">
      <w:start w:val="1"/>
      <w:numFmt w:val="decimal"/>
      <w:pStyle w:val="6"/>
      <w:suff w:val="nothing"/>
      <w:lvlText w:val=""/>
      <w:lvlJc w:val="left"/>
      <w:pPr>
        <w:ind w:left="0" w:firstLine="420"/>
      </w:pPr>
      <w:rPr>
        <w:color w:val="000000"/>
      </w:r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5"/>
  </w:num>
  <w:num w:numId="2">
    <w:abstractNumId w:val="0"/>
  </w:num>
  <w:num w:numId="3">
    <w:abstractNumId w:val="4"/>
  </w:num>
  <w:num w:numId="4">
    <w:abstractNumId w:val="1"/>
  </w:num>
  <w:num w:numId="5">
    <w:abstractNumId w:val="3"/>
  </w:num>
  <w:num w:numId="6">
    <w:abstractNumId w:val="2"/>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documentProtection w:edit="readOnly"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3FA"/>
    <w:rsid w:val="002D51C5"/>
    <w:rsid w:val="00415952"/>
    <w:rsid w:val="00573822"/>
    <w:rsid w:val="005E5100"/>
    <w:rsid w:val="00620EF9"/>
    <w:rsid w:val="00661A58"/>
    <w:rsid w:val="006A43FA"/>
    <w:rsid w:val="006E3800"/>
    <w:rsid w:val="007B66E5"/>
    <w:rsid w:val="009A5FDA"/>
    <w:rsid w:val="00AA74BD"/>
    <w:rsid w:val="00B132C1"/>
    <w:rsid w:val="00BA454A"/>
    <w:rsid w:val="00BB316F"/>
    <w:rsid w:val="00D3502D"/>
    <w:rsid w:val="00DA71EF"/>
    <w:rsid w:val="00E077D2"/>
    <w:rsid w:val="00E54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qFormat="1"/>
    <w:lsdException w:name="header" w:uiPriority="0" w:qFormat="1"/>
    <w:lsdException w:name="footer" w:qFormat="1"/>
    <w:lsdException w:name="caption" w:uiPriority="35" w:qFormat="1"/>
    <w:lsdException w:name="annotation reference" w:qFormat="1"/>
    <w:lsdException w:name="page number" w:uiPriority="0" w:qFormat="1"/>
    <w:lsdException w:name="List Bullet" w:uiPriority="0" w:qFormat="1"/>
    <w:lsdException w:name="Title" w:semiHidden="0" w:uiPriority="0" w:unhideWhenUsed="0" w:qFormat="1"/>
    <w:lsdException w:name="Default Paragraph Font" w:uiPriority="1"/>
    <w:lsdException w:name="Body Text Indent" w:uiPriority="0" w:qFormat="1"/>
    <w:lsdException w:name="Subtitle" w:semiHidden="0" w:uiPriority="11" w:unhideWhenUsed="0" w:qFormat="1"/>
    <w:lsdException w:name="Date" w:uiPriority="0" w:qFormat="1"/>
    <w:lsdException w:name="Body Text Indent 2" w:uiPriority="0" w:qFormat="1"/>
    <w:lsdException w:name="Body Text Indent 3" w:uiPriority="0" w:qFormat="1"/>
    <w:lsdException w:name="Strong" w:semiHidden="0" w:uiPriority="22" w:unhideWhenUsed="0" w:qFormat="1"/>
    <w:lsdException w:name="Emphasis" w:semiHidden="0" w:uiPriority="0" w:unhideWhenUsed="0" w:qFormat="1"/>
    <w:lsdException w:name="Document Map" w:uiPriority="0" w:qFormat="1"/>
    <w:lsdException w:name="Plain Text" w:qFormat="1"/>
    <w:lsdException w:name="Normal (Web)"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qFormat/>
    <w:rsid w:val="00BA454A"/>
    <w:pPr>
      <w:numPr>
        <w:numId w:val="1"/>
      </w:numPr>
      <w:spacing w:line="360" w:lineRule="auto"/>
      <w:outlineLvl w:val="0"/>
    </w:pPr>
    <w:rPr>
      <w:rFonts w:ascii="黑体" w:eastAsia="黑体" w:hAnsi="黑体" w:cs="Times New Roman"/>
      <w:b/>
      <w:color w:val="000000"/>
      <w:szCs w:val="24"/>
    </w:rPr>
  </w:style>
  <w:style w:type="paragraph" w:styleId="2">
    <w:name w:val="heading 2"/>
    <w:basedOn w:val="a"/>
    <w:next w:val="a"/>
    <w:link w:val="2Char"/>
    <w:unhideWhenUsed/>
    <w:qFormat/>
    <w:rsid w:val="00BA454A"/>
    <w:pPr>
      <w:numPr>
        <w:ilvl w:val="1"/>
        <w:numId w:val="1"/>
      </w:numPr>
      <w:spacing w:line="360" w:lineRule="auto"/>
      <w:outlineLvl w:val="1"/>
    </w:pPr>
    <w:rPr>
      <w:rFonts w:ascii="宋体" w:eastAsia="宋体" w:hAnsi="宋体" w:cstheme="majorBidi"/>
      <w:bCs/>
      <w:color w:val="000000"/>
      <w:szCs w:val="32"/>
    </w:rPr>
  </w:style>
  <w:style w:type="paragraph" w:styleId="3">
    <w:name w:val="heading 3"/>
    <w:basedOn w:val="a"/>
    <w:next w:val="a"/>
    <w:link w:val="3Char"/>
    <w:qFormat/>
    <w:rsid w:val="00BA454A"/>
    <w:pPr>
      <w:numPr>
        <w:ilvl w:val="2"/>
        <w:numId w:val="1"/>
      </w:numPr>
      <w:spacing w:line="360" w:lineRule="auto"/>
      <w:outlineLvl w:val="2"/>
    </w:pPr>
    <w:rPr>
      <w:rFonts w:ascii="宋体" w:eastAsia="宋体" w:hAnsi="宋体" w:cs="Times New Roman"/>
      <w:bCs/>
      <w:color w:val="000000"/>
      <w:szCs w:val="32"/>
    </w:rPr>
  </w:style>
  <w:style w:type="paragraph" w:styleId="4">
    <w:name w:val="heading 4"/>
    <w:basedOn w:val="a"/>
    <w:next w:val="a"/>
    <w:link w:val="4Char"/>
    <w:unhideWhenUsed/>
    <w:qFormat/>
    <w:rsid w:val="00BA454A"/>
    <w:pPr>
      <w:numPr>
        <w:ilvl w:val="3"/>
        <w:numId w:val="1"/>
      </w:numPr>
      <w:spacing w:line="360" w:lineRule="auto"/>
      <w:outlineLvl w:val="3"/>
    </w:pPr>
    <w:rPr>
      <w:rFonts w:ascii="宋体" w:eastAsia="宋体" w:hAnsi="宋体" w:cstheme="majorBidi"/>
      <w:bCs/>
      <w:color w:val="000000"/>
      <w:szCs w:val="28"/>
    </w:rPr>
  </w:style>
  <w:style w:type="paragraph" w:styleId="5">
    <w:name w:val="heading 5"/>
    <w:basedOn w:val="a"/>
    <w:next w:val="a"/>
    <w:link w:val="5Char"/>
    <w:unhideWhenUsed/>
    <w:qFormat/>
    <w:rsid w:val="00BA454A"/>
    <w:pPr>
      <w:numPr>
        <w:ilvl w:val="4"/>
        <w:numId w:val="1"/>
      </w:numPr>
      <w:spacing w:line="360" w:lineRule="auto"/>
      <w:outlineLvl w:val="4"/>
    </w:pPr>
    <w:rPr>
      <w:rFonts w:ascii="宋体" w:eastAsia="宋体" w:hAnsi="宋体" w:cs="Times New Roman"/>
      <w:bCs/>
      <w:color w:val="000000"/>
      <w:szCs w:val="28"/>
    </w:rPr>
  </w:style>
  <w:style w:type="paragraph" w:styleId="6">
    <w:name w:val="heading 6"/>
    <w:basedOn w:val="a"/>
    <w:next w:val="a"/>
    <w:link w:val="6Char"/>
    <w:unhideWhenUsed/>
    <w:qFormat/>
    <w:rsid w:val="00BA454A"/>
    <w:pPr>
      <w:numPr>
        <w:ilvl w:val="5"/>
        <w:numId w:val="1"/>
      </w:numPr>
      <w:spacing w:line="360" w:lineRule="auto"/>
      <w:ind w:firstLineChars="200" w:firstLine="200"/>
      <w:outlineLvl w:val="5"/>
    </w:pPr>
    <w:rPr>
      <w:rFonts w:ascii="宋体" w:eastAsia="宋体" w:hAnsi="宋体" w:cstheme="majorBidi"/>
      <w:bCs/>
      <w:color w:val="00000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BA454A"/>
    <w:rPr>
      <w:rFonts w:ascii="黑体" w:eastAsia="黑体" w:hAnsi="黑体" w:cs="Times New Roman"/>
      <w:b/>
      <w:color w:val="000000"/>
      <w:szCs w:val="24"/>
    </w:rPr>
  </w:style>
  <w:style w:type="character" w:customStyle="1" w:styleId="2Char">
    <w:name w:val="标题 2 Char"/>
    <w:basedOn w:val="a0"/>
    <w:link w:val="2"/>
    <w:qFormat/>
    <w:rsid w:val="00BA454A"/>
    <w:rPr>
      <w:rFonts w:ascii="宋体" w:eastAsia="宋体" w:hAnsi="宋体" w:cstheme="majorBidi"/>
      <w:bCs/>
      <w:color w:val="000000"/>
      <w:szCs w:val="32"/>
    </w:rPr>
  </w:style>
  <w:style w:type="character" w:customStyle="1" w:styleId="3Char">
    <w:name w:val="标题 3 Char"/>
    <w:basedOn w:val="a0"/>
    <w:link w:val="3"/>
    <w:qFormat/>
    <w:rsid w:val="00BA454A"/>
    <w:rPr>
      <w:rFonts w:ascii="宋体" w:eastAsia="宋体" w:hAnsi="宋体" w:cs="Times New Roman"/>
      <w:bCs/>
      <w:color w:val="000000"/>
      <w:szCs w:val="32"/>
    </w:rPr>
  </w:style>
  <w:style w:type="character" w:customStyle="1" w:styleId="4Char">
    <w:name w:val="标题 4 Char"/>
    <w:basedOn w:val="a0"/>
    <w:link w:val="4"/>
    <w:qFormat/>
    <w:rsid w:val="00BA454A"/>
    <w:rPr>
      <w:rFonts w:ascii="宋体" w:eastAsia="宋体" w:hAnsi="宋体" w:cstheme="majorBidi"/>
      <w:bCs/>
      <w:color w:val="000000"/>
      <w:szCs w:val="28"/>
    </w:rPr>
  </w:style>
  <w:style w:type="character" w:customStyle="1" w:styleId="5Char">
    <w:name w:val="标题 5 Char"/>
    <w:basedOn w:val="a0"/>
    <w:link w:val="5"/>
    <w:qFormat/>
    <w:rsid w:val="00BA454A"/>
    <w:rPr>
      <w:rFonts w:ascii="宋体" w:eastAsia="宋体" w:hAnsi="宋体" w:cs="Times New Roman"/>
      <w:bCs/>
      <w:color w:val="000000"/>
      <w:szCs w:val="28"/>
    </w:rPr>
  </w:style>
  <w:style w:type="character" w:customStyle="1" w:styleId="6Char">
    <w:name w:val="标题 6 Char"/>
    <w:basedOn w:val="a0"/>
    <w:link w:val="6"/>
    <w:qFormat/>
    <w:rsid w:val="00BA454A"/>
    <w:rPr>
      <w:rFonts w:ascii="宋体" w:eastAsia="宋体" w:hAnsi="宋体" w:cstheme="majorBidi"/>
      <w:bCs/>
      <w:color w:val="000000"/>
      <w:szCs w:val="24"/>
    </w:rPr>
  </w:style>
  <w:style w:type="paragraph" w:styleId="a3">
    <w:name w:val="Normal Indent"/>
    <w:basedOn w:val="a"/>
    <w:qFormat/>
    <w:rsid w:val="00BA454A"/>
    <w:pPr>
      <w:ind w:firstLine="420"/>
    </w:pPr>
    <w:rPr>
      <w:rFonts w:ascii="Times New Roman" w:eastAsia="宋体" w:hAnsi="Times New Roman" w:cs="Times New Roman"/>
      <w:szCs w:val="20"/>
    </w:rPr>
  </w:style>
  <w:style w:type="paragraph" w:styleId="a4">
    <w:name w:val="List Bullet"/>
    <w:basedOn w:val="a"/>
    <w:qFormat/>
    <w:rsid w:val="00BA454A"/>
    <w:pPr>
      <w:tabs>
        <w:tab w:val="left" w:pos="360"/>
        <w:tab w:val="left" w:pos="780"/>
      </w:tabs>
      <w:ind w:leftChars="200" w:left="360" w:hangingChars="200" w:hanging="360"/>
    </w:pPr>
    <w:rPr>
      <w:rFonts w:ascii="Times New Roman" w:eastAsia="宋体" w:hAnsi="Times New Roman" w:cs="Times New Roman"/>
      <w:szCs w:val="21"/>
    </w:rPr>
  </w:style>
  <w:style w:type="paragraph" w:styleId="a5">
    <w:name w:val="Document Map"/>
    <w:basedOn w:val="a"/>
    <w:link w:val="Char"/>
    <w:semiHidden/>
    <w:qFormat/>
    <w:rsid w:val="00BA454A"/>
    <w:pPr>
      <w:shd w:val="clear" w:color="auto" w:fill="000080"/>
    </w:pPr>
    <w:rPr>
      <w:rFonts w:ascii="Times New Roman" w:eastAsia="宋体" w:hAnsi="Times New Roman" w:cs="Times New Roman"/>
      <w:szCs w:val="24"/>
    </w:rPr>
  </w:style>
  <w:style w:type="character" w:customStyle="1" w:styleId="Char">
    <w:name w:val="文档结构图 Char"/>
    <w:basedOn w:val="a0"/>
    <w:link w:val="a5"/>
    <w:semiHidden/>
    <w:rsid w:val="00BA454A"/>
    <w:rPr>
      <w:rFonts w:ascii="Times New Roman" w:eastAsia="宋体" w:hAnsi="Times New Roman" w:cs="Times New Roman"/>
      <w:szCs w:val="24"/>
      <w:shd w:val="clear" w:color="auto" w:fill="000080"/>
    </w:rPr>
  </w:style>
  <w:style w:type="paragraph" w:styleId="a6">
    <w:name w:val="annotation text"/>
    <w:basedOn w:val="a"/>
    <w:link w:val="Char0"/>
    <w:uiPriority w:val="99"/>
    <w:semiHidden/>
    <w:qFormat/>
    <w:rsid w:val="00BA454A"/>
    <w:pPr>
      <w:jc w:val="left"/>
    </w:pPr>
    <w:rPr>
      <w:rFonts w:ascii="Times New Roman" w:eastAsia="宋体" w:hAnsi="Times New Roman" w:cs="Times New Roman"/>
      <w:szCs w:val="24"/>
    </w:rPr>
  </w:style>
  <w:style w:type="character" w:customStyle="1" w:styleId="Char0">
    <w:name w:val="批注文字 Char"/>
    <w:basedOn w:val="a0"/>
    <w:link w:val="a6"/>
    <w:uiPriority w:val="99"/>
    <w:semiHidden/>
    <w:qFormat/>
    <w:rsid w:val="00BA454A"/>
    <w:rPr>
      <w:rFonts w:ascii="Times New Roman" w:eastAsia="宋体" w:hAnsi="Times New Roman" w:cs="Times New Roman"/>
      <w:szCs w:val="24"/>
    </w:rPr>
  </w:style>
  <w:style w:type="paragraph" w:styleId="a7">
    <w:name w:val="Body Text Indent"/>
    <w:basedOn w:val="a"/>
    <w:link w:val="Char1"/>
    <w:qFormat/>
    <w:rsid w:val="00BA454A"/>
    <w:pPr>
      <w:spacing w:after="80" w:line="312" w:lineRule="auto"/>
      <w:ind w:firstLine="540"/>
    </w:pPr>
    <w:rPr>
      <w:rFonts w:ascii="宋体" w:eastAsia="宋体" w:hAnsi="Times New Roman" w:cs="Times New Roman"/>
      <w:szCs w:val="20"/>
    </w:rPr>
  </w:style>
  <w:style w:type="character" w:customStyle="1" w:styleId="Char1">
    <w:name w:val="正文文本缩进 Char"/>
    <w:basedOn w:val="a0"/>
    <w:link w:val="a7"/>
    <w:qFormat/>
    <w:rsid w:val="00BA454A"/>
    <w:rPr>
      <w:rFonts w:ascii="宋体" w:eastAsia="宋体" w:hAnsi="Times New Roman" w:cs="Times New Roman"/>
      <w:szCs w:val="20"/>
    </w:rPr>
  </w:style>
  <w:style w:type="paragraph" w:styleId="a8">
    <w:name w:val="Plain Text"/>
    <w:basedOn w:val="a"/>
    <w:link w:val="Char2"/>
    <w:uiPriority w:val="99"/>
    <w:qFormat/>
    <w:rsid w:val="00BA454A"/>
    <w:pPr>
      <w:adjustRightInd w:val="0"/>
      <w:spacing w:after="120" w:line="300" w:lineRule="auto"/>
      <w:jc w:val="left"/>
      <w:textAlignment w:val="baseline"/>
    </w:pPr>
    <w:rPr>
      <w:rFonts w:ascii="Courier New" w:eastAsia="宋体" w:hAnsi="Courier New" w:cs="Times New Roman"/>
      <w:kern w:val="0"/>
      <w:szCs w:val="20"/>
    </w:rPr>
  </w:style>
  <w:style w:type="character" w:customStyle="1" w:styleId="Char2">
    <w:name w:val="纯文本 Char"/>
    <w:basedOn w:val="a0"/>
    <w:link w:val="a8"/>
    <w:uiPriority w:val="99"/>
    <w:qFormat/>
    <w:rsid w:val="00BA454A"/>
    <w:rPr>
      <w:rFonts w:ascii="Courier New" w:eastAsia="宋体" w:hAnsi="Courier New" w:cs="Times New Roman"/>
      <w:kern w:val="0"/>
      <w:szCs w:val="20"/>
    </w:rPr>
  </w:style>
  <w:style w:type="paragraph" w:styleId="a9">
    <w:name w:val="Date"/>
    <w:basedOn w:val="a"/>
    <w:next w:val="a"/>
    <w:link w:val="Char3"/>
    <w:qFormat/>
    <w:rsid w:val="00BA454A"/>
    <w:rPr>
      <w:rFonts w:ascii="宋体" w:eastAsia="宋体" w:hAnsi="Times New Roman" w:cs="Times New Roman" w:hint="eastAsia"/>
      <w:sz w:val="24"/>
      <w:szCs w:val="20"/>
    </w:rPr>
  </w:style>
  <w:style w:type="character" w:customStyle="1" w:styleId="Char3">
    <w:name w:val="日期 Char"/>
    <w:basedOn w:val="a0"/>
    <w:link w:val="a9"/>
    <w:rsid w:val="00BA454A"/>
    <w:rPr>
      <w:rFonts w:ascii="宋体" w:eastAsia="宋体" w:hAnsi="Times New Roman" w:cs="Times New Roman"/>
      <w:sz w:val="24"/>
      <w:szCs w:val="20"/>
    </w:rPr>
  </w:style>
  <w:style w:type="paragraph" w:styleId="20">
    <w:name w:val="Body Text Indent 2"/>
    <w:basedOn w:val="a"/>
    <w:link w:val="2Char0"/>
    <w:qFormat/>
    <w:rsid w:val="00BA454A"/>
    <w:pPr>
      <w:spacing w:line="360" w:lineRule="auto"/>
      <w:ind w:right="3" w:firstLine="480"/>
    </w:pPr>
    <w:rPr>
      <w:rFonts w:ascii="宋体" w:eastAsia="宋体" w:hAnsi="Times New Roman" w:cs="Times New Roman"/>
      <w:color w:val="FF0000"/>
      <w:szCs w:val="24"/>
    </w:rPr>
  </w:style>
  <w:style w:type="character" w:customStyle="1" w:styleId="2Char0">
    <w:name w:val="正文文本缩进 2 Char"/>
    <w:basedOn w:val="a0"/>
    <w:link w:val="20"/>
    <w:rsid w:val="00BA454A"/>
    <w:rPr>
      <w:rFonts w:ascii="宋体" w:eastAsia="宋体" w:hAnsi="Times New Roman" w:cs="Times New Roman"/>
      <w:color w:val="FF0000"/>
      <w:szCs w:val="24"/>
    </w:rPr>
  </w:style>
  <w:style w:type="paragraph" w:styleId="aa">
    <w:name w:val="Balloon Text"/>
    <w:basedOn w:val="a"/>
    <w:link w:val="Char4"/>
    <w:semiHidden/>
    <w:qFormat/>
    <w:rsid w:val="00BA454A"/>
    <w:rPr>
      <w:rFonts w:ascii="Times New Roman" w:eastAsia="宋体" w:hAnsi="Times New Roman" w:cs="Times New Roman"/>
      <w:sz w:val="18"/>
      <w:szCs w:val="18"/>
    </w:rPr>
  </w:style>
  <w:style w:type="character" w:customStyle="1" w:styleId="Char4">
    <w:name w:val="批注框文本 Char"/>
    <w:basedOn w:val="a0"/>
    <w:link w:val="aa"/>
    <w:semiHidden/>
    <w:rsid w:val="00BA454A"/>
    <w:rPr>
      <w:rFonts w:ascii="Times New Roman" w:eastAsia="宋体" w:hAnsi="Times New Roman" w:cs="Times New Roman"/>
      <w:sz w:val="18"/>
      <w:szCs w:val="18"/>
    </w:rPr>
  </w:style>
  <w:style w:type="paragraph" w:styleId="ab">
    <w:name w:val="footer"/>
    <w:basedOn w:val="a"/>
    <w:link w:val="Char5"/>
    <w:uiPriority w:val="99"/>
    <w:qFormat/>
    <w:rsid w:val="00BA454A"/>
    <w:pPr>
      <w:tabs>
        <w:tab w:val="center" w:pos="4153"/>
        <w:tab w:val="right" w:pos="8306"/>
      </w:tabs>
      <w:snapToGrid w:val="0"/>
      <w:jc w:val="left"/>
    </w:pPr>
    <w:rPr>
      <w:rFonts w:ascii="Times New Roman" w:eastAsia="宋体" w:hAnsi="Times New Roman" w:cs="Times New Roman"/>
      <w:sz w:val="18"/>
      <w:szCs w:val="20"/>
    </w:rPr>
  </w:style>
  <w:style w:type="character" w:customStyle="1" w:styleId="Char5">
    <w:name w:val="页脚 Char"/>
    <w:basedOn w:val="a0"/>
    <w:link w:val="ab"/>
    <w:uiPriority w:val="99"/>
    <w:qFormat/>
    <w:rsid w:val="00BA454A"/>
    <w:rPr>
      <w:rFonts w:ascii="Times New Roman" w:eastAsia="宋体" w:hAnsi="Times New Roman" w:cs="Times New Roman"/>
      <w:sz w:val="18"/>
      <w:szCs w:val="20"/>
    </w:rPr>
  </w:style>
  <w:style w:type="paragraph" w:styleId="ac">
    <w:name w:val="header"/>
    <w:basedOn w:val="a"/>
    <w:link w:val="Char6"/>
    <w:qFormat/>
    <w:rsid w:val="00BA454A"/>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6">
    <w:name w:val="页眉 Char"/>
    <w:basedOn w:val="a0"/>
    <w:link w:val="ac"/>
    <w:qFormat/>
    <w:rsid w:val="00BA454A"/>
    <w:rPr>
      <w:rFonts w:ascii="Times New Roman" w:eastAsia="宋体" w:hAnsi="Times New Roman" w:cs="Times New Roman"/>
      <w:sz w:val="18"/>
      <w:szCs w:val="18"/>
    </w:rPr>
  </w:style>
  <w:style w:type="paragraph" w:styleId="30">
    <w:name w:val="Body Text Indent 3"/>
    <w:basedOn w:val="a"/>
    <w:link w:val="3Char0"/>
    <w:qFormat/>
    <w:rsid w:val="00BA454A"/>
    <w:pPr>
      <w:pBdr>
        <w:top w:val="single" w:sz="4" w:space="1" w:color="auto"/>
        <w:left w:val="single" w:sz="4" w:space="4" w:color="auto"/>
        <w:bottom w:val="single" w:sz="4" w:space="1" w:color="auto"/>
        <w:right w:val="single" w:sz="4" w:space="4" w:color="auto"/>
      </w:pBdr>
      <w:spacing w:after="80" w:line="360" w:lineRule="auto"/>
      <w:ind w:firstLine="420"/>
    </w:pPr>
    <w:rPr>
      <w:rFonts w:ascii="Times New Roman" w:eastAsia="隶书" w:hAnsi="Times New Roman" w:cs="Times New Roman"/>
      <w:szCs w:val="20"/>
    </w:rPr>
  </w:style>
  <w:style w:type="character" w:customStyle="1" w:styleId="3Char0">
    <w:name w:val="正文文本缩进 3 Char"/>
    <w:basedOn w:val="a0"/>
    <w:link w:val="30"/>
    <w:rsid w:val="00BA454A"/>
    <w:rPr>
      <w:rFonts w:ascii="Times New Roman" w:eastAsia="隶书" w:hAnsi="Times New Roman" w:cs="Times New Roman"/>
      <w:szCs w:val="20"/>
    </w:rPr>
  </w:style>
  <w:style w:type="paragraph" w:styleId="ad">
    <w:name w:val="Normal (Web)"/>
    <w:basedOn w:val="a"/>
    <w:qFormat/>
    <w:rsid w:val="00BA454A"/>
    <w:pPr>
      <w:widowControl/>
      <w:spacing w:before="100" w:beforeAutospacing="1" w:after="100" w:afterAutospacing="1"/>
      <w:jc w:val="left"/>
    </w:pPr>
    <w:rPr>
      <w:rFonts w:ascii="宋体" w:eastAsia="宋体" w:hAnsi="宋体" w:cs="宋体"/>
      <w:kern w:val="0"/>
      <w:sz w:val="24"/>
      <w:szCs w:val="24"/>
    </w:rPr>
  </w:style>
  <w:style w:type="paragraph" w:styleId="ae">
    <w:name w:val="Title"/>
    <w:basedOn w:val="a"/>
    <w:link w:val="Char7"/>
    <w:qFormat/>
    <w:rsid w:val="00BA454A"/>
    <w:pPr>
      <w:widowControl/>
      <w:tabs>
        <w:tab w:val="left" w:pos="595"/>
      </w:tabs>
      <w:overflowPunct w:val="0"/>
      <w:autoSpaceDE w:val="0"/>
      <w:autoSpaceDN w:val="0"/>
      <w:adjustRightInd w:val="0"/>
      <w:spacing w:before="240" w:after="100"/>
      <w:jc w:val="center"/>
      <w:textAlignment w:val="baseline"/>
    </w:pPr>
    <w:rPr>
      <w:rFonts w:ascii="Arial Black" w:eastAsia="宋体" w:hAnsi="Arial Black" w:cs="Times New Roman"/>
      <w:kern w:val="0"/>
      <w:sz w:val="48"/>
      <w:szCs w:val="20"/>
    </w:rPr>
  </w:style>
  <w:style w:type="character" w:customStyle="1" w:styleId="Char7">
    <w:name w:val="标题 Char"/>
    <w:basedOn w:val="a0"/>
    <w:link w:val="ae"/>
    <w:qFormat/>
    <w:rsid w:val="00BA454A"/>
    <w:rPr>
      <w:rFonts w:ascii="Arial Black" w:eastAsia="宋体" w:hAnsi="Arial Black" w:cs="Times New Roman"/>
      <w:kern w:val="0"/>
      <w:sz w:val="48"/>
      <w:szCs w:val="20"/>
      <w:lang w:val="en-US"/>
    </w:rPr>
  </w:style>
  <w:style w:type="paragraph" w:styleId="af">
    <w:name w:val="annotation subject"/>
    <w:basedOn w:val="a6"/>
    <w:next w:val="a6"/>
    <w:link w:val="Char8"/>
    <w:semiHidden/>
    <w:qFormat/>
    <w:rsid w:val="00BA454A"/>
    <w:rPr>
      <w:b/>
      <w:bCs/>
    </w:rPr>
  </w:style>
  <w:style w:type="character" w:customStyle="1" w:styleId="Char8">
    <w:name w:val="批注主题 Char"/>
    <w:basedOn w:val="Char0"/>
    <w:link w:val="af"/>
    <w:semiHidden/>
    <w:rsid w:val="00BA454A"/>
    <w:rPr>
      <w:rFonts w:ascii="Times New Roman" w:eastAsia="宋体" w:hAnsi="Times New Roman" w:cs="Times New Roman"/>
      <w:b/>
      <w:bCs/>
      <w:szCs w:val="24"/>
    </w:rPr>
  </w:style>
  <w:style w:type="table" w:styleId="af0">
    <w:name w:val="Table Grid"/>
    <w:basedOn w:val="a1"/>
    <w:uiPriority w:val="59"/>
    <w:qFormat/>
    <w:rsid w:val="00BA454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page number"/>
    <w:basedOn w:val="a0"/>
    <w:qFormat/>
    <w:rsid w:val="00BA454A"/>
  </w:style>
  <w:style w:type="character" w:styleId="af2">
    <w:name w:val="Emphasis"/>
    <w:qFormat/>
    <w:rsid w:val="00BA454A"/>
    <w:rPr>
      <w:i/>
      <w:iCs/>
    </w:rPr>
  </w:style>
  <w:style w:type="character" w:styleId="af3">
    <w:name w:val="annotation reference"/>
    <w:uiPriority w:val="99"/>
    <w:semiHidden/>
    <w:qFormat/>
    <w:rsid w:val="00BA454A"/>
    <w:rPr>
      <w:sz w:val="21"/>
      <w:szCs w:val="21"/>
    </w:rPr>
  </w:style>
  <w:style w:type="paragraph" w:customStyle="1" w:styleId="11">
    <w:name w:val="目录 11"/>
    <w:basedOn w:val="a"/>
    <w:next w:val="a"/>
    <w:semiHidden/>
    <w:qFormat/>
    <w:rsid w:val="00BA454A"/>
    <w:pPr>
      <w:pBdr>
        <w:top w:val="single" w:sz="4" w:space="1" w:color="auto"/>
        <w:left w:val="single" w:sz="4" w:space="4" w:color="auto"/>
        <w:bottom w:val="single" w:sz="4" w:space="1" w:color="auto"/>
        <w:right w:val="single" w:sz="4" w:space="15" w:color="auto"/>
      </w:pBdr>
      <w:adjustRightInd w:val="0"/>
      <w:spacing w:line="360" w:lineRule="auto"/>
      <w:ind w:rightChars="107" w:right="225" w:firstLineChars="200" w:firstLine="420"/>
      <w:textAlignment w:val="baseline"/>
    </w:pPr>
    <w:rPr>
      <w:rFonts w:ascii="楷体_GB2312" w:eastAsia="楷体_GB2312" w:hAnsi="宋体" w:cs="宋体"/>
      <w:color w:val="0000FF"/>
      <w:kern w:val="0"/>
      <w:szCs w:val="21"/>
    </w:rPr>
  </w:style>
  <w:style w:type="paragraph" w:customStyle="1" w:styleId="21">
    <w:name w:val="2"/>
    <w:basedOn w:val="a"/>
    <w:next w:val="a8"/>
    <w:qFormat/>
    <w:rsid w:val="00BA454A"/>
    <w:pPr>
      <w:adjustRightInd w:val="0"/>
      <w:spacing w:after="120" w:line="300" w:lineRule="auto"/>
      <w:jc w:val="left"/>
      <w:textAlignment w:val="baseline"/>
    </w:pPr>
    <w:rPr>
      <w:rFonts w:ascii="Courier New" w:eastAsia="宋体" w:hAnsi="Courier New" w:cs="Times New Roman"/>
      <w:kern w:val="0"/>
      <w:szCs w:val="20"/>
    </w:rPr>
  </w:style>
  <w:style w:type="paragraph" w:customStyle="1" w:styleId="10">
    <w:name w:val="1"/>
    <w:basedOn w:val="a"/>
    <w:next w:val="a8"/>
    <w:qFormat/>
    <w:rsid w:val="00BA454A"/>
    <w:pPr>
      <w:adjustRightInd w:val="0"/>
      <w:spacing w:after="120" w:line="300" w:lineRule="auto"/>
      <w:jc w:val="left"/>
      <w:textAlignment w:val="baseline"/>
    </w:pPr>
    <w:rPr>
      <w:rFonts w:ascii="Courier New" w:eastAsia="宋体" w:hAnsi="Courier New" w:cs="Times New Roman"/>
      <w:kern w:val="0"/>
      <w:szCs w:val="20"/>
    </w:rPr>
  </w:style>
  <w:style w:type="paragraph" w:customStyle="1" w:styleId="Default">
    <w:name w:val="Default"/>
    <w:qFormat/>
    <w:rsid w:val="00BA454A"/>
    <w:pPr>
      <w:widowControl w:val="0"/>
      <w:autoSpaceDE w:val="0"/>
      <w:autoSpaceDN w:val="0"/>
      <w:adjustRightInd w:val="0"/>
    </w:pPr>
    <w:rPr>
      <w:rFonts w:ascii="华文中宋" w:eastAsia="华文中宋" w:hAnsi="Times New Roman" w:cs="Times New Roman"/>
      <w:color w:val="000000"/>
      <w:kern w:val="0"/>
      <w:sz w:val="24"/>
      <w:szCs w:val="24"/>
    </w:rPr>
  </w:style>
  <w:style w:type="paragraph" w:customStyle="1" w:styleId="CharCharCharCharCharChar">
    <w:name w:val="Char Char Char Char Char Char"/>
    <w:basedOn w:val="a"/>
    <w:qFormat/>
    <w:rsid w:val="00BA454A"/>
    <w:rPr>
      <w:rFonts w:ascii="Tahoma" w:eastAsia="宋体" w:hAnsi="Tahoma" w:cs="Times New Roman"/>
      <w:sz w:val="24"/>
      <w:szCs w:val="20"/>
    </w:rPr>
  </w:style>
  <w:style w:type="paragraph" w:customStyle="1" w:styleId="CharCharCharCharCharChar1CharCharChar">
    <w:name w:val="Char Char Char Char Char Char1 Char Char Char"/>
    <w:basedOn w:val="a"/>
    <w:qFormat/>
    <w:rsid w:val="00BA454A"/>
    <w:pPr>
      <w:autoSpaceDE w:val="0"/>
      <w:autoSpaceDN w:val="0"/>
      <w:adjustRightInd w:val="0"/>
      <w:jc w:val="left"/>
      <w:textAlignment w:val="baseline"/>
    </w:pPr>
    <w:rPr>
      <w:rFonts w:ascii="Times New Roman" w:eastAsia="方正仿宋简体" w:hAnsi="Times New Roman" w:cs="Times New Roman"/>
      <w:sz w:val="32"/>
      <w:szCs w:val="20"/>
    </w:rPr>
  </w:style>
  <w:style w:type="character" w:customStyle="1" w:styleId="CharChar2">
    <w:name w:val="Char Char2"/>
    <w:qFormat/>
    <w:rsid w:val="00BA454A"/>
    <w:rPr>
      <w:rFonts w:ascii="Courier New" w:eastAsia="宋体" w:hAnsi="Courier New"/>
      <w:sz w:val="21"/>
      <w:lang w:val="en-US" w:eastAsia="zh-CN" w:bidi="ar-SA"/>
    </w:rPr>
  </w:style>
  <w:style w:type="character" w:customStyle="1" w:styleId="CharChar1">
    <w:name w:val="普通文字 Char Char1"/>
    <w:qFormat/>
    <w:rsid w:val="00BA454A"/>
    <w:rPr>
      <w:rFonts w:ascii="Courier New" w:eastAsia="宋体" w:hAnsi="Courier New"/>
      <w:sz w:val="21"/>
      <w:lang w:val="en-US" w:eastAsia="zh-CN" w:bidi="ar-SA"/>
    </w:rPr>
  </w:style>
  <w:style w:type="paragraph" w:customStyle="1" w:styleId="Pa5">
    <w:name w:val="Pa5"/>
    <w:basedOn w:val="Default"/>
    <w:next w:val="Default"/>
    <w:qFormat/>
    <w:rsid w:val="00BA454A"/>
    <w:pPr>
      <w:spacing w:line="241" w:lineRule="atLeast"/>
    </w:pPr>
    <w:rPr>
      <w:rFonts w:ascii="FZZD Extra JW" w:eastAsia="FZZD Extra JW"/>
      <w:color w:val="auto"/>
    </w:rPr>
  </w:style>
  <w:style w:type="character" w:customStyle="1" w:styleId="A70">
    <w:name w:val="A7"/>
    <w:qFormat/>
    <w:rsid w:val="00BA454A"/>
    <w:rPr>
      <w:rFonts w:cs="FZZD Extra JW"/>
      <w:color w:val="000000"/>
      <w:sz w:val="18"/>
      <w:szCs w:val="18"/>
    </w:rPr>
  </w:style>
  <w:style w:type="paragraph" w:customStyle="1" w:styleId="Char1CharCharCharCharChar1Char">
    <w:name w:val="Char1 Char Char Char Char Char1 Char"/>
    <w:basedOn w:val="a"/>
    <w:qFormat/>
    <w:rsid w:val="00BA454A"/>
    <w:pPr>
      <w:widowControl/>
      <w:spacing w:after="160" w:line="240" w:lineRule="exact"/>
      <w:jc w:val="left"/>
    </w:pPr>
    <w:rPr>
      <w:rFonts w:ascii="Verdana" w:eastAsia="宋体" w:hAnsi="Verdana" w:cs="Times New Roman"/>
      <w:kern w:val="0"/>
      <w:sz w:val="20"/>
      <w:szCs w:val="20"/>
      <w:lang w:eastAsia="en-US"/>
    </w:rPr>
  </w:style>
  <w:style w:type="character" w:customStyle="1" w:styleId="f14b1">
    <w:name w:val="f14b1"/>
    <w:qFormat/>
    <w:rsid w:val="00BA454A"/>
    <w:rPr>
      <w:b/>
      <w:bCs/>
      <w:sz w:val="21"/>
      <w:szCs w:val="21"/>
    </w:rPr>
  </w:style>
  <w:style w:type="paragraph" w:customStyle="1" w:styleId="15">
    <w:name w:val="15"/>
    <w:basedOn w:val="a"/>
    <w:qFormat/>
    <w:rsid w:val="00BA454A"/>
    <w:pPr>
      <w:widowControl/>
      <w:jc w:val="left"/>
    </w:pPr>
    <w:rPr>
      <w:rFonts w:ascii="宋体" w:eastAsia="宋体" w:hAnsi="宋体" w:cs="宋体"/>
      <w:kern w:val="0"/>
      <w:sz w:val="24"/>
      <w:szCs w:val="24"/>
    </w:rPr>
  </w:style>
  <w:style w:type="character" w:customStyle="1" w:styleId="apple-converted-space">
    <w:name w:val="apple-converted-space"/>
    <w:basedOn w:val="a0"/>
    <w:qFormat/>
    <w:rsid w:val="00BA454A"/>
  </w:style>
  <w:style w:type="paragraph" w:customStyle="1" w:styleId="12">
    <w:name w:val="修订1"/>
    <w:hidden/>
    <w:uiPriority w:val="99"/>
    <w:semiHidden/>
    <w:qFormat/>
    <w:rsid w:val="00BA454A"/>
    <w:rPr>
      <w:rFonts w:ascii="Times New Roman" w:eastAsia="宋体" w:hAnsi="Times New Roman" w:cs="Times New Roman"/>
      <w:szCs w:val="24"/>
    </w:rPr>
  </w:style>
  <w:style w:type="paragraph" w:customStyle="1" w:styleId="CharChar1CharChar">
    <w:name w:val="Char Char1 Char Char"/>
    <w:basedOn w:val="a"/>
    <w:qFormat/>
    <w:rsid w:val="00BA454A"/>
    <w:pPr>
      <w:widowControl/>
      <w:spacing w:after="160" w:line="240" w:lineRule="exact"/>
      <w:jc w:val="left"/>
    </w:pPr>
    <w:rPr>
      <w:rFonts w:ascii="Verdana" w:eastAsia="宋体" w:hAnsi="Verdana" w:cs="Times New Roman"/>
      <w:kern w:val="0"/>
      <w:sz w:val="20"/>
      <w:szCs w:val="20"/>
      <w:lang w:eastAsia="en-US"/>
    </w:rPr>
  </w:style>
  <w:style w:type="paragraph" w:customStyle="1" w:styleId="CharChar1CharCharCharCharCharChar">
    <w:name w:val="Char Char1 Char Char Char Char Char Char"/>
    <w:basedOn w:val="a"/>
    <w:qFormat/>
    <w:rsid w:val="00BA454A"/>
    <w:pPr>
      <w:widowControl/>
      <w:spacing w:after="160" w:line="240" w:lineRule="exact"/>
      <w:jc w:val="left"/>
    </w:pPr>
    <w:rPr>
      <w:rFonts w:ascii="Verdana" w:eastAsia="宋体" w:hAnsi="Verdana" w:cs="Times New Roman"/>
      <w:kern w:val="0"/>
      <w:sz w:val="20"/>
      <w:szCs w:val="20"/>
      <w:lang w:eastAsia="en-US"/>
    </w:rPr>
  </w:style>
  <w:style w:type="paragraph" w:styleId="af4">
    <w:name w:val="No Spacing"/>
    <w:uiPriority w:val="1"/>
    <w:qFormat/>
    <w:rsid w:val="00BA454A"/>
    <w:pPr>
      <w:widowControl w:val="0"/>
      <w:jc w:val="both"/>
    </w:pPr>
    <w:rPr>
      <w:rFonts w:ascii="Calibri" w:eastAsia="宋体" w:hAnsi="Calibri" w:cs="Times New Roman"/>
    </w:rPr>
  </w:style>
  <w:style w:type="table" w:customStyle="1" w:styleId="13">
    <w:name w:val="网格型1"/>
    <w:basedOn w:val="a1"/>
    <w:uiPriority w:val="59"/>
    <w:qFormat/>
    <w:rsid w:val="00BA454A"/>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纯文本 Char1"/>
    <w:uiPriority w:val="99"/>
    <w:qFormat/>
    <w:rsid w:val="00BA454A"/>
    <w:rPr>
      <w:rFonts w:ascii="Courier New" w:eastAsia="宋体" w:hAnsi="Courier New"/>
      <w:sz w:val="21"/>
      <w:lang w:val="en-US"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qFormat="1"/>
    <w:lsdException w:name="header" w:uiPriority="0" w:qFormat="1"/>
    <w:lsdException w:name="footer" w:qFormat="1"/>
    <w:lsdException w:name="caption" w:uiPriority="35" w:qFormat="1"/>
    <w:lsdException w:name="annotation reference" w:qFormat="1"/>
    <w:lsdException w:name="page number" w:uiPriority="0" w:qFormat="1"/>
    <w:lsdException w:name="List Bullet" w:uiPriority="0" w:qFormat="1"/>
    <w:lsdException w:name="Title" w:semiHidden="0" w:uiPriority="0" w:unhideWhenUsed="0" w:qFormat="1"/>
    <w:lsdException w:name="Default Paragraph Font" w:uiPriority="1"/>
    <w:lsdException w:name="Body Text Indent" w:uiPriority="0" w:qFormat="1"/>
    <w:lsdException w:name="Subtitle" w:semiHidden="0" w:uiPriority="11" w:unhideWhenUsed="0" w:qFormat="1"/>
    <w:lsdException w:name="Date" w:uiPriority="0" w:qFormat="1"/>
    <w:lsdException w:name="Body Text Indent 2" w:uiPriority="0" w:qFormat="1"/>
    <w:lsdException w:name="Body Text Indent 3" w:uiPriority="0" w:qFormat="1"/>
    <w:lsdException w:name="Strong" w:semiHidden="0" w:uiPriority="22" w:unhideWhenUsed="0" w:qFormat="1"/>
    <w:lsdException w:name="Emphasis" w:semiHidden="0" w:uiPriority="0" w:unhideWhenUsed="0" w:qFormat="1"/>
    <w:lsdException w:name="Document Map" w:uiPriority="0" w:qFormat="1"/>
    <w:lsdException w:name="Plain Text" w:qFormat="1"/>
    <w:lsdException w:name="Normal (Web)"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qFormat/>
    <w:rsid w:val="00BA454A"/>
    <w:pPr>
      <w:numPr>
        <w:numId w:val="1"/>
      </w:numPr>
      <w:spacing w:line="360" w:lineRule="auto"/>
      <w:outlineLvl w:val="0"/>
    </w:pPr>
    <w:rPr>
      <w:rFonts w:ascii="黑体" w:eastAsia="黑体" w:hAnsi="黑体" w:cs="Times New Roman"/>
      <w:b/>
      <w:color w:val="000000"/>
      <w:szCs w:val="24"/>
    </w:rPr>
  </w:style>
  <w:style w:type="paragraph" w:styleId="2">
    <w:name w:val="heading 2"/>
    <w:basedOn w:val="a"/>
    <w:next w:val="a"/>
    <w:link w:val="2Char"/>
    <w:unhideWhenUsed/>
    <w:qFormat/>
    <w:rsid w:val="00BA454A"/>
    <w:pPr>
      <w:numPr>
        <w:ilvl w:val="1"/>
        <w:numId w:val="1"/>
      </w:numPr>
      <w:spacing w:line="360" w:lineRule="auto"/>
      <w:outlineLvl w:val="1"/>
    </w:pPr>
    <w:rPr>
      <w:rFonts w:ascii="宋体" w:eastAsia="宋体" w:hAnsi="宋体" w:cstheme="majorBidi"/>
      <w:bCs/>
      <w:color w:val="000000"/>
      <w:szCs w:val="32"/>
    </w:rPr>
  </w:style>
  <w:style w:type="paragraph" w:styleId="3">
    <w:name w:val="heading 3"/>
    <w:basedOn w:val="a"/>
    <w:next w:val="a"/>
    <w:link w:val="3Char"/>
    <w:qFormat/>
    <w:rsid w:val="00BA454A"/>
    <w:pPr>
      <w:numPr>
        <w:ilvl w:val="2"/>
        <w:numId w:val="1"/>
      </w:numPr>
      <w:spacing w:line="360" w:lineRule="auto"/>
      <w:outlineLvl w:val="2"/>
    </w:pPr>
    <w:rPr>
      <w:rFonts w:ascii="宋体" w:eastAsia="宋体" w:hAnsi="宋体" w:cs="Times New Roman"/>
      <w:bCs/>
      <w:color w:val="000000"/>
      <w:szCs w:val="32"/>
    </w:rPr>
  </w:style>
  <w:style w:type="paragraph" w:styleId="4">
    <w:name w:val="heading 4"/>
    <w:basedOn w:val="a"/>
    <w:next w:val="a"/>
    <w:link w:val="4Char"/>
    <w:unhideWhenUsed/>
    <w:qFormat/>
    <w:rsid w:val="00BA454A"/>
    <w:pPr>
      <w:numPr>
        <w:ilvl w:val="3"/>
        <w:numId w:val="1"/>
      </w:numPr>
      <w:spacing w:line="360" w:lineRule="auto"/>
      <w:outlineLvl w:val="3"/>
    </w:pPr>
    <w:rPr>
      <w:rFonts w:ascii="宋体" w:eastAsia="宋体" w:hAnsi="宋体" w:cstheme="majorBidi"/>
      <w:bCs/>
      <w:color w:val="000000"/>
      <w:szCs w:val="28"/>
    </w:rPr>
  </w:style>
  <w:style w:type="paragraph" w:styleId="5">
    <w:name w:val="heading 5"/>
    <w:basedOn w:val="a"/>
    <w:next w:val="a"/>
    <w:link w:val="5Char"/>
    <w:unhideWhenUsed/>
    <w:qFormat/>
    <w:rsid w:val="00BA454A"/>
    <w:pPr>
      <w:numPr>
        <w:ilvl w:val="4"/>
        <w:numId w:val="1"/>
      </w:numPr>
      <w:spacing w:line="360" w:lineRule="auto"/>
      <w:outlineLvl w:val="4"/>
    </w:pPr>
    <w:rPr>
      <w:rFonts w:ascii="宋体" w:eastAsia="宋体" w:hAnsi="宋体" w:cs="Times New Roman"/>
      <w:bCs/>
      <w:color w:val="000000"/>
      <w:szCs w:val="28"/>
    </w:rPr>
  </w:style>
  <w:style w:type="paragraph" w:styleId="6">
    <w:name w:val="heading 6"/>
    <w:basedOn w:val="a"/>
    <w:next w:val="a"/>
    <w:link w:val="6Char"/>
    <w:unhideWhenUsed/>
    <w:qFormat/>
    <w:rsid w:val="00BA454A"/>
    <w:pPr>
      <w:numPr>
        <w:ilvl w:val="5"/>
        <w:numId w:val="1"/>
      </w:numPr>
      <w:spacing w:line="360" w:lineRule="auto"/>
      <w:ind w:firstLineChars="200" w:firstLine="200"/>
      <w:outlineLvl w:val="5"/>
    </w:pPr>
    <w:rPr>
      <w:rFonts w:ascii="宋体" w:eastAsia="宋体" w:hAnsi="宋体" w:cstheme="majorBidi"/>
      <w:bCs/>
      <w:color w:val="00000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BA454A"/>
    <w:rPr>
      <w:rFonts w:ascii="黑体" w:eastAsia="黑体" w:hAnsi="黑体" w:cs="Times New Roman"/>
      <w:b/>
      <w:color w:val="000000"/>
      <w:szCs w:val="24"/>
    </w:rPr>
  </w:style>
  <w:style w:type="character" w:customStyle="1" w:styleId="2Char">
    <w:name w:val="标题 2 Char"/>
    <w:basedOn w:val="a0"/>
    <w:link w:val="2"/>
    <w:qFormat/>
    <w:rsid w:val="00BA454A"/>
    <w:rPr>
      <w:rFonts w:ascii="宋体" w:eastAsia="宋体" w:hAnsi="宋体" w:cstheme="majorBidi"/>
      <w:bCs/>
      <w:color w:val="000000"/>
      <w:szCs w:val="32"/>
    </w:rPr>
  </w:style>
  <w:style w:type="character" w:customStyle="1" w:styleId="3Char">
    <w:name w:val="标题 3 Char"/>
    <w:basedOn w:val="a0"/>
    <w:link w:val="3"/>
    <w:qFormat/>
    <w:rsid w:val="00BA454A"/>
    <w:rPr>
      <w:rFonts w:ascii="宋体" w:eastAsia="宋体" w:hAnsi="宋体" w:cs="Times New Roman"/>
      <w:bCs/>
      <w:color w:val="000000"/>
      <w:szCs w:val="32"/>
    </w:rPr>
  </w:style>
  <w:style w:type="character" w:customStyle="1" w:styleId="4Char">
    <w:name w:val="标题 4 Char"/>
    <w:basedOn w:val="a0"/>
    <w:link w:val="4"/>
    <w:qFormat/>
    <w:rsid w:val="00BA454A"/>
    <w:rPr>
      <w:rFonts w:ascii="宋体" w:eastAsia="宋体" w:hAnsi="宋体" w:cstheme="majorBidi"/>
      <w:bCs/>
      <w:color w:val="000000"/>
      <w:szCs w:val="28"/>
    </w:rPr>
  </w:style>
  <w:style w:type="character" w:customStyle="1" w:styleId="5Char">
    <w:name w:val="标题 5 Char"/>
    <w:basedOn w:val="a0"/>
    <w:link w:val="5"/>
    <w:qFormat/>
    <w:rsid w:val="00BA454A"/>
    <w:rPr>
      <w:rFonts w:ascii="宋体" w:eastAsia="宋体" w:hAnsi="宋体" w:cs="Times New Roman"/>
      <w:bCs/>
      <w:color w:val="000000"/>
      <w:szCs w:val="28"/>
    </w:rPr>
  </w:style>
  <w:style w:type="character" w:customStyle="1" w:styleId="6Char">
    <w:name w:val="标题 6 Char"/>
    <w:basedOn w:val="a0"/>
    <w:link w:val="6"/>
    <w:qFormat/>
    <w:rsid w:val="00BA454A"/>
    <w:rPr>
      <w:rFonts w:ascii="宋体" w:eastAsia="宋体" w:hAnsi="宋体" w:cstheme="majorBidi"/>
      <w:bCs/>
      <w:color w:val="000000"/>
      <w:szCs w:val="24"/>
    </w:rPr>
  </w:style>
  <w:style w:type="paragraph" w:styleId="a3">
    <w:name w:val="Normal Indent"/>
    <w:basedOn w:val="a"/>
    <w:qFormat/>
    <w:rsid w:val="00BA454A"/>
    <w:pPr>
      <w:ind w:firstLine="420"/>
    </w:pPr>
    <w:rPr>
      <w:rFonts w:ascii="Times New Roman" w:eastAsia="宋体" w:hAnsi="Times New Roman" w:cs="Times New Roman"/>
      <w:szCs w:val="20"/>
    </w:rPr>
  </w:style>
  <w:style w:type="paragraph" w:styleId="a4">
    <w:name w:val="List Bullet"/>
    <w:basedOn w:val="a"/>
    <w:qFormat/>
    <w:rsid w:val="00BA454A"/>
    <w:pPr>
      <w:tabs>
        <w:tab w:val="left" w:pos="360"/>
        <w:tab w:val="left" w:pos="780"/>
      </w:tabs>
      <w:ind w:leftChars="200" w:left="360" w:hangingChars="200" w:hanging="360"/>
    </w:pPr>
    <w:rPr>
      <w:rFonts w:ascii="Times New Roman" w:eastAsia="宋体" w:hAnsi="Times New Roman" w:cs="Times New Roman"/>
      <w:szCs w:val="21"/>
    </w:rPr>
  </w:style>
  <w:style w:type="paragraph" w:styleId="a5">
    <w:name w:val="Document Map"/>
    <w:basedOn w:val="a"/>
    <w:link w:val="Char"/>
    <w:semiHidden/>
    <w:qFormat/>
    <w:rsid w:val="00BA454A"/>
    <w:pPr>
      <w:shd w:val="clear" w:color="auto" w:fill="000080"/>
    </w:pPr>
    <w:rPr>
      <w:rFonts w:ascii="Times New Roman" w:eastAsia="宋体" w:hAnsi="Times New Roman" w:cs="Times New Roman"/>
      <w:szCs w:val="24"/>
    </w:rPr>
  </w:style>
  <w:style w:type="character" w:customStyle="1" w:styleId="Char">
    <w:name w:val="文档结构图 Char"/>
    <w:basedOn w:val="a0"/>
    <w:link w:val="a5"/>
    <w:semiHidden/>
    <w:rsid w:val="00BA454A"/>
    <w:rPr>
      <w:rFonts w:ascii="Times New Roman" w:eastAsia="宋体" w:hAnsi="Times New Roman" w:cs="Times New Roman"/>
      <w:szCs w:val="24"/>
      <w:shd w:val="clear" w:color="auto" w:fill="000080"/>
    </w:rPr>
  </w:style>
  <w:style w:type="paragraph" w:styleId="a6">
    <w:name w:val="annotation text"/>
    <w:basedOn w:val="a"/>
    <w:link w:val="Char0"/>
    <w:uiPriority w:val="99"/>
    <w:semiHidden/>
    <w:qFormat/>
    <w:rsid w:val="00BA454A"/>
    <w:pPr>
      <w:jc w:val="left"/>
    </w:pPr>
    <w:rPr>
      <w:rFonts w:ascii="Times New Roman" w:eastAsia="宋体" w:hAnsi="Times New Roman" w:cs="Times New Roman"/>
      <w:szCs w:val="24"/>
    </w:rPr>
  </w:style>
  <w:style w:type="character" w:customStyle="1" w:styleId="Char0">
    <w:name w:val="批注文字 Char"/>
    <w:basedOn w:val="a0"/>
    <w:link w:val="a6"/>
    <w:uiPriority w:val="99"/>
    <w:semiHidden/>
    <w:qFormat/>
    <w:rsid w:val="00BA454A"/>
    <w:rPr>
      <w:rFonts w:ascii="Times New Roman" w:eastAsia="宋体" w:hAnsi="Times New Roman" w:cs="Times New Roman"/>
      <w:szCs w:val="24"/>
    </w:rPr>
  </w:style>
  <w:style w:type="paragraph" w:styleId="a7">
    <w:name w:val="Body Text Indent"/>
    <w:basedOn w:val="a"/>
    <w:link w:val="Char1"/>
    <w:qFormat/>
    <w:rsid w:val="00BA454A"/>
    <w:pPr>
      <w:spacing w:after="80" w:line="312" w:lineRule="auto"/>
      <w:ind w:firstLine="540"/>
    </w:pPr>
    <w:rPr>
      <w:rFonts w:ascii="宋体" w:eastAsia="宋体" w:hAnsi="Times New Roman" w:cs="Times New Roman"/>
      <w:szCs w:val="20"/>
    </w:rPr>
  </w:style>
  <w:style w:type="character" w:customStyle="1" w:styleId="Char1">
    <w:name w:val="正文文本缩进 Char"/>
    <w:basedOn w:val="a0"/>
    <w:link w:val="a7"/>
    <w:qFormat/>
    <w:rsid w:val="00BA454A"/>
    <w:rPr>
      <w:rFonts w:ascii="宋体" w:eastAsia="宋体" w:hAnsi="Times New Roman" w:cs="Times New Roman"/>
      <w:szCs w:val="20"/>
    </w:rPr>
  </w:style>
  <w:style w:type="paragraph" w:styleId="a8">
    <w:name w:val="Plain Text"/>
    <w:basedOn w:val="a"/>
    <w:link w:val="Char2"/>
    <w:uiPriority w:val="99"/>
    <w:qFormat/>
    <w:rsid w:val="00BA454A"/>
    <w:pPr>
      <w:adjustRightInd w:val="0"/>
      <w:spacing w:after="120" w:line="300" w:lineRule="auto"/>
      <w:jc w:val="left"/>
      <w:textAlignment w:val="baseline"/>
    </w:pPr>
    <w:rPr>
      <w:rFonts w:ascii="Courier New" w:eastAsia="宋体" w:hAnsi="Courier New" w:cs="Times New Roman"/>
      <w:kern w:val="0"/>
      <w:szCs w:val="20"/>
    </w:rPr>
  </w:style>
  <w:style w:type="character" w:customStyle="1" w:styleId="Char2">
    <w:name w:val="纯文本 Char"/>
    <w:basedOn w:val="a0"/>
    <w:link w:val="a8"/>
    <w:uiPriority w:val="99"/>
    <w:qFormat/>
    <w:rsid w:val="00BA454A"/>
    <w:rPr>
      <w:rFonts w:ascii="Courier New" w:eastAsia="宋体" w:hAnsi="Courier New" w:cs="Times New Roman"/>
      <w:kern w:val="0"/>
      <w:szCs w:val="20"/>
    </w:rPr>
  </w:style>
  <w:style w:type="paragraph" w:styleId="a9">
    <w:name w:val="Date"/>
    <w:basedOn w:val="a"/>
    <w:next w:val="a"/>
    <w:link w:val="Char3"/>
    <w:qFormat/>
    <w:rsid w:val="00BA454A"/>
    <w:rPr>
      <w:rFonts w:ascii="宋体" w:eastAsia="宋体" w:hAnsi="Times New Roman" w:cs="Times New Roman" w:hint="eastAsia"/>
      <w:sz w:val="24"/>
      <w:szCs w:val="20"/>
    </w:rPr>
  </w:style>
  <w:style w:type="character" w:customStyle="1" w:styleId="Char3">
    <w:name w:val="日期 Char"/>
    <w:basedOn w:val="a0"/>
    <w:link w:val="a9"/>
    <w:rsid w:val="00BA454A"/>
    <w:rPr>
      <w:rFonts w:ascii="宋体" w:eastAsia="宋体" w:hAnsi="Times New Roman" w:cs="Times New Roman"/>
      <w:sz w:val="24"/>
      <w:szCs w:val="20"/>
    </w:rPr>
  </w:style>
  <w:style w:type="paragraph" w:styleId="20">
    <w:name w:val="Body Text Indent 2"/>
    <w:basedOn w:val="a"/>
    <w:link w:val="2Char0"/>
    <w:qFormat/>
    <w:rsid w:val="00BA454A"/>
    <w:pPr>
      <w:spacing w:line="360" w:lineRule="auto"/>
      <w:ind w:right="3" w:firstLine="480"/>
    </w:pPr>
    <w:rPr>
      <w:rFonts w:ascii="宋体" w:eastAsia="宋体" w:hAnsi="Times New Roman" w:cs="Times New Roman"/>
      <w:color w:val="FF0000"/>
      <w:szCs w:val="24"/>
    </w:rPr>
  </w:style>
  <w:style w:type="character" w:customStyle="1" w:styleId="2Char0">
    <w:name w:val="正文文本缩进 2 Char"/>
    <w:basedOn w:val="a0"/>
    <w:link w:val="20"/>
    <w:rsid w:val="00BA454A"/>
    <w:rPr>
      <w:rFonts w:ascii="宋体" w:eastAsia="宋体" w:hAnsi="Times New Roman" w:cs="Times New Roman"/>
      <w:color w:val="FF0000"/>
      <w:szCs w:val="24"/>
    </w:rPr>
  </w:style>
  <w:style w:type="paragraph" w:styleId="aa">
    <w:name w:val="Balloon Text"/>
    <w:basedOn w:val="a"/>
    <w:link w:val="Char4"/>
    <w:semiHidden/>
    <w:qFormat/>
    <w:rsid w:val="00BA454A"/>
    <w:rPr>
      <w:rFonts w:ascii="Times New Roman" w:eastAsia="宋体" w:hAnsi="Times New Roman" w:cs="Times New Roman"/>
      <w:sz w:val="18"/>
      <w:szCs w:val="18"/>
    </w:rPr>
  </w:style>
  <w:style w:type="character" w:customStyle="1" w:styleId="Char4">
    <w:name w:val="批注框文本 Char"/>
    <w:basedOn w:val="a0"/>
    <w:link w:val="aa"/>
    <w:semiHidden/>
    <w:rsid w:val="00BA454A"/>
    <w:rPr>
      <w:rFonts w:ascii="Times New Roman" w:eastAsia="宋体" w:hAnsi="Times New Roman" w:cs="Times New Roman"/>
      <w:sz w:val="18"/>
      <w:szCs w:val="18"/>
    </w:rPr>
  </w:style>
  <w:style w:type="paragraph" w:styleId="ab">
    <w:name w:val="footer"/>
    <w:basedOn w:val="a"/>
    <w:link w:val="Char5"/>
    <w:uiPriority w:val="99"/>
    <w:qFormat/>
    <w:rsid w:val="00BA454A"/>
    <w:pPr>
      <w:tabs>
        <w:tab w:val="center" w:pos="4153"/>
        <w:tab w:val="right" w:pos="8306"/>
      </w:tabs>
      <w:snapToGrid w:val="0"/>
      <w:jc w:val="left"/>
    </w:pPr>
    <w:rPr>
      <w:rFonts w:ascii="Times New Roman" w:eastAsia="宋体" w:hAnsi="Times New Roman" w:cs="Times New Roman"/>
      <w:sz w:val="18"/>
      <w:szCs w:val="20"/>
    </w:rPr>
  </w:style>
  <w:style w:type="character" w:customStyle="1" w:styleId="Char5">
    <w:name w:val="页脚 Char"/>
    <w:basedOn w:val="a0"/>
    <w:link w:val="ab"/>
    <w:uiPriority w:val="99"/>
    <w:qFormat/>
    <w:rsid w:val="00BA454A"/>
    <w:rPr>
      <w:rFonts w:ascii="Times New Roman" w:eastAsia="宋体" w:hAnsi="Times New Roman" w:cs="Times New Roman"/>
      <w:sz w:val="18"/>
      <w:szCs w:val="20"/>
    </w:rPr>
  </w:style>
  <w:style w:type="paragraph" w:styleId="ac">
    <w:name w:val="header"/>
    <w:basedOn w:val="a"/>
    <w:link w:val="Char6"/>
    <w:qFormat/>
    <w:rsid w:val="00BA454A"/>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6">
    <w:name w:val="页眉 Char"/>
    <w:basedOn w:val="a0"/>
    <w:link w:val="ac"/>
    <w:qFormat/>
    <w:rsid w:val="00BA454A"/>
    <w:rPr>
      <w:rFonts w:ascii="Times New Roman" w:eastAsia="宋体" w:hAnsi="Times New Roman" w:cs="Times New Roman"/>
      <w:sz w:val="18"/>
      <w:szCs w:val="18"/>
    </w:rPr>
  </w:style>
  <w:style w:type="paragraph" w:styleId="30">
    <w:name w:val="Body Text Indent 3"/>
    <w:basedOn w:val="a"/>
    <w:link w:val="3Char0"/>
    <w:qFormat/>
    <w:rsid w:val="00BA454A"/>
    <w:pPr>
      <w:pBdr>
        <w:top w:val="single" w:sz="4" w:space="1" w:color="auto"/>
        <w:left w:val="single" w:sz="4" w:space="4" w:color="auto"/>
        <w:bottom w:val="single" w:sz="4" w:space="1" w:color="auto"/>
        <w:right w:val="single" w:sz="4" w:space="4" w:color="auto"/>
      </w:pBdr>
      <w:spacing w:after="80" w:line="360" w:lineRule="auto"/>
      <w:ind w:firstLine="420"/>
    </w:pPr>
    <w:rPr>
      <w:rFonts w:ascii="Times New Roman" w:eastAsia="隶书" w:hAnsi="Times New Roman" w:cs="Times New Roman"/>
      <w:szCs w:val="20"/>
    </w:rPr>
  </w:style>
  <w:style w:type="character" w:customStyle="1" w:styleId="3Char0">
    <w:name w:val="正文文本缩进 3 Char"/>
    <w:basedOn w:val="a0"/>
    <w:link w:val="30"/>
    <w:rsid w:val="00BA454A"/>
    <w:rPr>
      <w:rFonts w:ascii="Times New Roman" w:eastAsia="隶书" w:hAnsi="Times New Roman" w:cs="Times New Roman"/>
      <w:szCs w:val="20"/>
    </w:rPr>
  </w:style>
  <w:style w:type="paragraph" w:styleId="ad">
    <w:name w:val="Normal (Web)"/>
    <w:basedOn w:val="a"/>
    <w:qFormat/>
    <w:rsid w:val="00BA454A"/>
    <w:pPr>
      <w:widowControl/>
      <w:spacing w:before="100" w:beforeAutospacing="1" w:after="100" w:afterAutospacing="1"/>
      <w:jc w:val="left"/>
    </w:pPr>
    <w:rPr>
      <w:rFonts w:ascii="宋体" w:eastAsia="宋体" w:hAnsi="宋体" w:cs="宋体"/>
      <w:kern w:val="0"/>
      <w:sz w:val="24"/>
      <w:szCs w:val="24"/>
    </w:rPr>
  </w:style>
  <w:style w:type="paragraph" w:styleId="ae">
    <w:name w:val="Title"/>
    <w:basedOn w:val="a"/>
    <w:link w:val="Char7"/>
    <w:qFormat/>
    <w:rsid w:val="00BA454A"/>
    <w:pPr>
      <w:widowControl/>
      <w:tabs>
        <w:tab w:val="left" w:pos="595"/>
      </w:tabs>
      <w:overflowPunct w:val="0"/>
      <w:autoSpaceDE w:val="0"/>
      <w:autoSpaceDN w:val="0"/>
      <w:adjustRightInd w:val="0"/>
      <w:spacing w:before="240" w:after="100"/>
      <w:jc w:val="center"/>
      <w:textAlignment w:val="baseline"/>
    </w:pPr>
    <w:rPr>
      <w:rFonts w:ascii="Arial Black" w:eastAsia="宋体" w:hAnsi="Arial Black" w:cs="Times New Roman"/>
      <w:kern w:val="0"/>
      <w:sz w:val="48"/>
      <w:szCs w:val="20"/>
    </w:rPr>
  </w:style>
  <w:style w:type="character" w:customStyle="1" w:styleId="Char7">
    <w:name w:val="标题 Char"/>
    <w:basedOn w:val="a0"/>
    <w:link w:val="ae"/>
    <w:qFormat/>
    <w:rsid w:val="00BA454A"/>
    <w:rPr>
      <w:rFonts w:ascii="Arial Black" w:eastAsia="宋体" w:hAnsi="Arial Black" w:cs="Times New Roman"/>
      <w:kern w:val="0"/>
      <w:sz w:val="48"/>
      <w:szCs w:val="20"/>
      <w:lang w:val="en-US"/>
    </w:rPr>
  </w:style>
  <w:style w:type="paragraph" w:styleId="af">
    <w:name w:val="annotation subject"/>
    <w:basedOn w:val="a6"/>
    <w:next w:val="a6"/>
    <w:link w:val="Char8"/>
    <w:semiHidden/>
    <w:qFormat/>
    <w:rsid w:val="00BA454A"/>
    <w:rPr>
      <w:b/>
      <w:bCs/>
    </w:rPr>
  </w:style>
  <w:style w:type="character" w:customStyle="1" w:styleId="Char8">
    <w:name w:val="批注主题 Char"/>
    <w:basedOn w:val="Char0"/>
    <w:link w:val="af"/>
    <w:semiHidden/>
    <w:rsid w:val="00BA454A"/>
    <w:rPr>
      <w:rFonts w:ascii="Times New Roman" w:eastAsia="宋体" w:hAnsi="Times New Roman" w:cs="Times New Roman"/>
      <w:b/>
      <w:bCs/>
      <w:szCs w:val="24"/>
    </w:rPr>
  </w:style>
  <w:style w:type="table" w:styleId="af0">
    <w:name w:val="Table Grid"/>
    <w:basedOn w:val="a1"/>
    <w:uiPriority w:val="59"/>
    <w:qFormat/>
    <w:rsid w:val="00BA454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page number"/>
    <w:basedOn w:val="a0"/>
    <w:qFormat/>
    <w:rsid w:val="00BA454A"/>
  </w:style>
  <w:style w:type="character" w:styleId="af2">
    <w:name w:val="Emphasis"/>
    <w:qFormat/>
    <w:rsid w:val="00BA454A"/>
    <w:rPr>
      <w:i/>
      <w:iCs/>
    </w:rPr>
  </w:style>
  <w:style w:type="character" w:styleId="af3">
    <w:name w:val="annotation reference"/>
    <w:uiPriority w:val="99"/>
    <w:semiHidden/>
    <w:qFormat/>
    <w:rsid w:val="00BA454A"/>
    <w:rPr>
      <w:sz w:val="21"/>
      <w:szCs w:val="21"/>
    </w:rPr>
  </w:style>
  <w:style w:type="paragraph" w:customStyle="1" w:styleId="11">
    <w:name w:val="目录 11"/>
    <w:basedOn w:val="a"/>
    <w:next w:val="a"/>
    <w:semiHidden/>
    <w:qFormat/>
    <w:rsid w:val="00BA454A"/>
    <w:pPr>
      <w:pBdr>
        <w:top w:val="single" w:sz="4" w:space="1" w:color="auto"/>
        <w:left w:val="single" w:sz="4" w:space="4" w:color="auto"/>
        <w:bottom w:val="single" w:sz="4" w:space="1" w:color="auto"/>
        <w:right w:val="single" w:sz="4" w:space="15" w:color="auto"/>
      </w:pBdr>
      <w:adjustRightInd w:val="0"/>
      <w:spacing w:line="360" w:lineRule="auto"/>
      <w:ind w:rightChars="107" w:right="225" w:firstLineChars="200" w:firstLine="420"/>
      <w:textAlignment w:val="baseline"/>
    </w:pPr>
    <w:rPr>
      <w:rFonts w:ascii="楷体_GB2312" w:eastAsia="楷体_GB2312" w:hAnsi="宋体" w:cs="宋体"/>
      <w:color w:val="0000FF"/>
      <w:kern w:val="0"/>
      <w:szCs w:val="21"/>
    </w:rPr>
  </w:style>
  <w:style w:type="paragraph" w:customStyle="1" w:styleId="21">
    <w:name w:val="2"/>
    <w:basedOn w:val="a"/>
    <w:next w:val="a8"/>
    <w:qFormat/>
    <w:rsid w:val="00BA454A"/>
    <w:pPr>
      <w:adjustRightInd w:val="0"/>
      <w:spacing w:after="120" w:line="300" w:lineRule="auto"/>
      <w:jc w:val="left"/>
      <w:textAlignment w:val="baseline"/>
    </w:pPr>
    <w:rPr>
      <w:rFonts w:ascii="Courier New" w:eastAsia="宋体" w:hAnsi="Courier New" w:cs="Times New Roman"/>
      <w:kern w:val="0"/>
      <w:szCs w:val="20"/>
    </w:rPr>
  </w:style>
  <w:style w:type="paragraph" w:customStyle="1" w:styleId="10">
    <w:name w:val="1"/>
    <w:basedOn w:val="a"/>
    <w:next w:val="a8"/>
    <w:qFormat/>
    <w:rsid w:val="00BA454A"/>
    <w:pPr>
      <w:adjustRightInd w:val="0"/>
      <w:spacing w:after="120" w:line="300" w:lineRule="auto"/>
      <w:jc w:val="left"/>
      <w:textAlignment w:val="baseline"/>
    </w:pPr>
    <w:rPr>
      <w:rFonts w:ascii="Courier New" w:eastAsia="宋体" w:hAnsi="Courier New" w:cs="Times New Roman"/>
      <w:kern w:val="0"/>
      <w:szCs w:val="20"/>
    </w:rPr>
  </w:style>
  <w:style w:type="paragraph" w:customStyle="1" w:styleId="Default">
    <w:name w:val="Default"/>
    <w:qFormat/>
    <w:rsid w:val="00BA454A"/>
    <w:pPr>
      <w:widowControl w:val="0"/>
      <w:autoSpaceDE w:val="0"/>
      <w:autoSpaceDN w:val="0"/>
      <w:adjustRightInd w:val="0"/>
    </w:pPr>
    <w:rPr>
      <w:rFonts w:ascii="华文中宋" w:eastAsia="华文中宋" w:hAnsi="Times New Roman" w:cs="Times New Roman"/>
      <w:color w:val="000000"/>
      <w:kern w:val="0"/>
      <w:sz w:val="24"/>
      <w:szCs w:val="24"/>
    </w:rPr>
  </w:style>
  <w:style w:type="paragraph" w:customStyle="1" w:styleId="CharCharCharCharCharChar">
    <w:name w:val="Char Char Char Char Char Char"/>
    <w:basedOn w:val="a"/>
    <w:qFormat/>
    <w:rsid w:val="00BA454A"/>
    <w:rPr>
      <w:rFonts w:ascii="Tahoma" w:eastAsia="宋体" w:hAnsi="Tahoma" w:cs="Times New Roman"/>
      <w:sz w:val="24"/>
      <w:szCs w:val="20"/>
    </w:rPr>
  </w:style>
  <w:style w:type="paragraph" w:customStyle="1" w:styleId="CharCharCharCharCharChar1CharCharChar">
    <w:name w:val="Char Char Char Char Char Char1 Char Char Char"/>
    <w:basedOn w:val="a"/>
    <w:qFormat/>
    <w:rsid w:val="00BA454A"/>
    <w:pPr>
      <w:autoSpaceDE w:val="0"/>
      <w:autoSpaceDN w:val="0"/>
      <w:adjustRightInd w:val="0"/>
      <w:jc w:val="left"/>
      <w:textAlignment w:val="baseline"/>
    </w:pPr>
    <w:rPr>
      <w:rFonts w:ascii="Times New Roman" w:eastAsia="方正仿宋简体" w:hAnsi="Times New Roman" w:cs="Times New Roman"/>
      <w:sz w:val="32"/>
      <w:szCs w:val="20"/>
    </w:rPr>
  </w:style>
  <w:style w:type="character" w:customStyle="1" w:styleId="CharChar2">
    <w:name w:val="Char Char2"/>
    <w:qFormat/>
    <w:rsid w:val="00BA454A"/>
    <w:rPr>
      <w:rFonts w:ascii="Courier New" w:eastAsia="宋体" w:hAnsi="Courier New"/>
      <w:sz w:val="21"/>
      <w:lang w:val="en-US" w:eastAsia="zh-CN" w:bidi="ar-SA"/>
    </w:rPr>
  </w:style>
  <w:style w:type="character" w:customStyle="1" w:styleId="CharChar1">
    <w:name w:val="普通文字 Char Char1"/>
    <w:qFormat/>
    <w:rsid w:val="00BA454A"/>
    <w:rPr>
      <w:rFonts w:ascii="Courier New" w:eastAsia="宋体" w:hAnsi="Courier New"/>
      <w:sz w:val="21"/>
      <w:lang w:val="en-US" w:eastAsia="zh-CN" w:bidi="ar-SA"/>
    </w:rPr>
  </w:style>
  <w:style w:type="paragraph" w:customStyle="1" w:styleId="Pa5">
    <w:name w:val="Pa5"/>
    <w:basedOn w:val="Default"/>
    <w:next w:val="Default"/>
    <w:qFormat/>
    <w:rsid w:val="00BA454A"/>
    <w:pPr>
      <w:spacing w:line="241" w:lineRule="atLeast"/>
    </w:pPr>
    <w:rPr>
      <w:rFonts w:ascii="FZZD Extra JW" w:eastAsia="FZZD Extra JW"/>
      <w:color w:val="auto"/>
    </w:rPr>
  </w:style>
  <w:style w:type="character" w:customStyle="1" w:styleId="A70">
    <w:name w:val="A7"/>
    <w:qFormat/>
    <w:rsid w:val="00BA454A"/>
    <w:rPr>
      <w:rFonts w:cs="FZZD Extra JW"/>
      <w:color w:val="000000"/>
      <w:sz w:val="18"/>
      <w:szCs w:val="18"/>
    </w:rPr>
  </w:style>
  <w:style w:type="paragraph" w:customStyle="1" w:styleId="Char1CharCharCharCharChar1Char">
    <w:name w:val="Char1 Char Char Char Char Char1 Char"/>
    <w:basedOn w:val="a"/>
    <w:qFormat/>
    <w:rsid w:val="00BA454A"/>
    <w:pPr>
      <w:widowControl/>
      <w:spacing w:after="160" w:line="240" w:lineRule="exact"/>
      <w:jc w:val="left"/>
    </w:pPr>
    <w:rPr>
      <w:rFonts w:ascii="Verdana" w:eastAsia="宋体" w:hAnsi="Verdana" w:cs="Times New Roman"/>
      <w:kern w:val="0"/>
      <w:sz w:val="20"/>
      <w:szCs w:val="20"/>
      <w:lang w:eastAsia="en-US"/>
    </w:rPr>
  </w:style>
  <w:style w:type="character" w:customStyle="1" w:styleId="f14b1">
    <w:name w:val="f14b1"/>
    <w:qFormat/>
    <w:rsid w:val="00BA454A"/>
    <w:rPr>
      <w:b/>
      <w:bCs/>
      <w:sz w:val="21"/>
      <w:szCs w:val="21"/>
    </w:rPr>
  </w:style>
  <w:style w:type="paragraph" w:customStyle="1" w:styleId="15">
    <w:name w:val="15"/>
    <w:basedOn w:val="a"/>
    <w:qFormat/>
    <w:rsid w:val="00BA454A"/>
    <w:pPr>
      <w:widowControl/>
      <w:jc w:val="left"/>
    </w:pPr>
    <w:rPr>
      <w:rFonts w:ascii="宋体" w:eastAsia="宋体" w:hAnsi="宋体" w:cs="宋体"/>
      <w:kern w:val="0"/>
      <w:sz w:val="24"/>
      <w:szCs w:val="24"/>
    </w:rPr>
  </w:style>
  <w:style w:type="character" w:customStyle="1" w:styleId="apple-converted-space">
    <w:name w:val="apple-converted-space"/>
    <w:basedOn w:val="a0"/>
    <w:qFormat/>
    <w:rsid w:val="00BA454A"/>
  </w:style>
  <w:style w:type="paragraph" w:customStyle="1" w:styleId="12">
    <w:name w:val="修订1"/>
    <w:hidden/>
    <w:uiPriority w:val="99"/>
    <w:semiHidden/>
    <w:qFormat/>
    <w:rsid w:val="00BA454A"/>
    <w:rPr>
      <w:rFonts w:ascii="Times New Roman" w:eastAsia="宋体" w:hAnsi="Times New Roman" w:cs="Times New Roman"/>
      <w:szCs w:val="24"/>
    </w:rPr>
  </w:style>
  <w:style w:type="paragraph" w:customStyle="1" w:styleId="CharChar1CharChar">
    <w:name w:val="Char Char1 Char Char"/>
    <w:basedOn w:val="a"/>
    <w:qFormat/>
    <w:rsid w:val="00BA454A"/>
    <w:pPr>
      <w:widowControl/>
      <w:spacing w:after="160" w:line="240" w:lineRule="exact"/>
      <w:jc w:val="left"/>
    </w:pPr>
    <w:rPr>
      <w:rFonts w:ascii="Verdana" w:eastAsia="宋体" w:hAnsi="Verdana" w:cs="Times New Roman"/>
      <w:kern w:val="0"/>
      <w:sz w:val="20"/>
      <w:szCs w:val="20"/>
      <w:lang w:eastAsia="en-US"/>
    </w:rPr>
  </w:style>
  <w:style w:type="paragraph" w:customStyle="1" w:styleId="CharChar1CharCharCharCharCharChar">
    <w:name w:val="Char Char1 Char Char Char Char Char Char"/>
    <w:basedOn w:val="a"/>
    <w:qFormat/>
    <w:rsid w:val="00BA454A"/>
    <w:pPr>
      <w:widowControl/>
      <w:spacing w:after="160" w:line="240" w:lineRule="exact"/>
      <w:jc w:val="left"/>
    </w:pPr>
    <w:rPr>
      <w:rFonts w:ascii="Verdana" w:eastAsia="宋体" w:hAnsi="Verdana" w:cs="Times New Roman"/>
      <w:kern w:val="0"/>
      <w:sz w:val="20"/>
      <w:szCs w:val="20"/>
      <w:lang w:eastAsia="en-US"/>
    </w:rPr>
  </w:style>
  <w:style w:type="paragraph" w:styleId="af4">
    <w:name w:val="No Spacing"/>
    <w:uiPriority w:val="1"/>
    <w:qFormat/>
    <w:rsid w:val="00BA454A"/>
    <w:pPr>
      <w:widowControl w:val="0"/>
      <w:jc w:val="both"/>
    </w:pPr>
    <w:rPr>
      <w:rFonts w:ascii="Calibri" w:eastAsia="宋体" w:hAnsi="Calibri" w:cs="Times New Roman"/>
    </w:rPr>
  </w:style>
  <w:style w:type="table" w:customStyle="1" w:styleId="13">
    <w:name w:val="网格型1"/>
    <w:basedOn w:val="a1"/>
    <w:uiPriority w:val="59"/>
    <w:qFormat/>
    <w:rsid w:val="00BA454A"/>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纯文本 Char1"/>
    <w:uiPriority w:val="99"/>
    <w:qFormat/>
    <w:rsid w:val="00BA454A"/>
    <w:rPr>
      <w:rFonts w:ascii="Courier New" w:eastAsia="宋体" w:hAnsi="Courier New"/>
      <w:sz w:val="21"/>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footer" Target="footer6.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106</Pages>
  <Words>28840</Words>
  <Characters>164393</Characters>
  <Application>Microsoft Office Word</Application>
  <DocSecurity>0</DocSecurity>
  <Lines>1369</Lines>
  <Paragraphs>385</Paragraphs>
  <ScaleCrop>false</ScaleCrop>
  <Company/>
  <LinksUpToDate>false</LinksUpToDate>
  <CharactersWithSpaces>192848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哲</dc:creator>
  <cp:keywords/>
  <dc:description/>
  <cp:lastModifiedBy>哲</cp:lastModifiedBy>
  <cp:revision>10</cp:revision>
  <dcterms:created xsi:type="dcterms:W3CDTF">2024-07-26T12:26:00Z</dcterms:created>
  <dcterms:modified xsi:type="dcterms:W3CDTF">2024-08-09T12:36:00Z</dcterms:modified>
</cp:coreProperties>
</file>